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D5" w:rsidRPr="004551D5" w:rsidRDefault="004551D5" w:rsidP="004551D5">
      <w:pPr>
        <w:spacing w:before="60" w:after="120" w:line="240" w:lineRule="auto"/>
        <w:outlineLvl w:val="0"/>
        <w:rPr>
          <w:rFonts w:ascii="Helvetica" w:eastAsia="Times New Roman" w:hAnsi="Helvetica" w:cs="Helvetica"/>
          <w:color w:val="000000"/>
          <w:kern w:val="36"/>
          <w:sz w:val="72"/>
          <w:szCs w:val="72"/>
          <w:lang w:val="en"/>
        </w:rPr>
      </w:pPr>
      <w:r w:rsidRPr="004551D5">
        <w:rPr>
          <w:rFonts w:ascii="Helvetica" w:eastAsia="Times New Roman" w:hAnsi="Helvetica" w:cs="Helvetica"/>
          <w:color w:val="000000"/>
          <w:kern w:val="36"/>
          <w:sz w:val="72"/>
          <w:szCs w:val="72"/>
          <w:lang w:val="en"/>
        </w:rPr>
        <w:t>Resources</w:t>
      </w:r>
    </w:p>
    <w:p w:rsidR="004551D5" w:rsidRPr="004551D5" w:rsidRDefault="004551D5" w:rsidP="004551D5">
      <w:pPr>
        <w:spacing w:after="0"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 xml:space="preserve"> </w:t>
      </w:r>
    </w:p>
    <w:p w:rsidR="004551D5" w:rsidRPr="004551D5" w:rsidRDefault="004551D5" w:rsidP="004551D5">
      <w:pPr>
        <w:spacing w:after="120" w:line="240" w:lineRule="auto"/>
        <w:outlineLvl w:val="3"/>
        <w:rPr>
          <w:rFonts w:ascii="Helvetica" w:eastAsia="Times New Roman" w:hAnsi="Helvetica" w:cs="Helvetica"/>
          <w:b/>
          <w:bCs/>
          <w:color w:val="565A5C"/>
          <w:sz w:val="36"/>
          <w:szCs w:val="36"/>
          <w:lang w:val="en"/>
        </w:rPr>
      </w:pPr>
      <w:r w:rsidRPr="004551D5">
        <w:rPr>
          <w:rFonts w:ascii="Helvetica" w:eastAsia="Times New Roman" w:hAnsi="Helvetica" w:cs="Helvetica"/>
          <w:b/>
          <w:bCs/>
          <w:color w:val="565A5C"/>
          <w:sz w:val="36"/>
          <w:szCs w:val="36"/>
          <w:lang w:val="en"/>
        </w:rPr>
        <w:t>Table of Contents</w:t>
      </w:r>
    </w:p>
    <w:p w:rsidR="004551D5" w:rsidRPr="004551D5" w:rsidRDefault="00B44B8B" w:rsidP="004551D5">
      <w:pPr>
        <w:numPr>
          <w:ilvl w:val="0"/>
          <w:numId w:val="2"/>
        </w:numPr>
        <w:spacing w:before="100" w:beforeAutospacing="1" w:after="120" w:line="240" w:lineRule="auto"/>
        <w:ind w:left="120"/>
        <w:rPr>
          <w:rFonts w:ascii="Helvetica" w:eastAsia="Times New Roman" w:hAnsi="Helvetica" w:cs="Helvetica"/>
          <w:lang w:val="en"/>
        </w:rPr>
      </w:pPr>
      <w:hyperlink r:id="rId5" w:anchor="ipolicy" w:history="1">
        <w:r w:rsidR="004551D5" w:rsidRPr="004551D5">
          <w:rPr>
            <w:rFonts w:ascii="Helvetica" w:eastAsia="Times New Roman" w:hAnsi="Helvetica" w:cs="Helvetica"/>
            <w:color w:val="565A5C"/>
            <w:u w:val="single"/>
            <w:lang w:val="en"/>
          </w:rPr>
          <w:t>I. Policy</w:t>
        </w:r>
      </w:hyperlink>
    </w:p>
    <w:p w:rsidR="004551D5" w:rsidRPr="004551D5" w:rsidRDefault="00B44B8B" w:rsidP="004551D5">
      <w:pPr>
        <w:numPr>
          <w:ilvl w:val="0"/>
          <w:numId w:val="2"/>
        </w:numPr>
        <w:spacing w:before="100" w:beforeAutospacing="1" w:after="120" w:line="240" w:lineRule="auto"/>
        <w:ind w:left="120"/>
        <w:rPr>
          <w:rFonts w:ascii="Helvetica" w:eastAsia="Times New Roman" w:hAnsi="Helvetica" w:cs="Helvetica"/>
          <w:lang w:val="en"/>
        </w:rPr>
      </w:pPr>
      <w:hyperlink r:id="rId6" w:anchor="iidefinitions" w:history="1">
        <w:r w:rsidR="004551D5" w:rsidRPr="004551D5">
          <w:rPr>
            <w:rFonts w:ascii="Helvetica" w:eastAsia="Times New Roman" w:hAnsi="Helvetica" w:cs="Helvetica"/>
            <w:color w:val="565A5C"/>
            <w:u w:val="single"/>
            <w:lang w:val="en"/>
          </w:rPr>
          <w:t>II. Definitions</w:t>
        </w:r>
      </w:hyperlink>
    </w:p>
    <w:p w:rsidR="004551D5" w:rsidRPr="004551D5" w:rsidRDefault="00B44B8B" w:rsidP="004551D5">
      <w:pPr>
        <w:numPr>
          <w:ilvl w:val="0"/>
          <w:numId w:val="2"/>
        </w:numPr>
        <w:spacing w:before="100" w:beforeAutospacing="1" w:after="120" w:line="240" w:lineRule="auto"/>
        <w:ind w:left="120"/>
        <w:rPr>
          <w:rFonts w:ascii="Helvetica" w:eastAsia="Times New Roman" w:hAnsi="Helvetica" w:cs="Helvetica"/>
          <w:lang w:val="en"/>
        </w:rPr>
      </w:pPr>
      <w:hyperlink r:id="rId7" w:anchor="iiioperationalresponsibility" w:history="1">
        <w:r w:rsidR="004551D5" w:rsidRPr="004551D5">
          <w:rPr>
            <w:rFonts w:ascii="Helvetica" w:eastAsia="Times New Roman" w:hAnsi="Helvetica" w:cs="Helvetica"/>
            <w:color w:val="565A5C"/>
            <w:u w:val="single"/>
            <w:lang w:val="en"/>
          </w:rPr>
          <w:t>III. Operational Responsibility</w:t>
        </w:r>
      </w:hyperlink>
    </w:p>
    <w:p w:rsidR="004551D5" w:rsidRPr="004551D5" w:rsidRDefault="00B44B8B" w:rsidP="004551D5">
      <w:pPr>
        <w:numPr>
          <w:ilvl w:val="0"/>
          <w:numId w:val="2"/>
        </w:numPr>
        <w:spacing w:before="100" w:beforeAutospacing="1" w:after="120" w:line="240" w:lineRule="auto"/>
        <w:ind w:left="120"/>
        <w:rPr>
          <w:rFonts w:ascii="Helvetica" w:eastAsia="Times New Roman" w:hAnsi="Helvetica" w:cs="Helvetica"/>
          <w:lang w:val="en"/>
        </w:rPr>
      </w:pPr>
      <w:hyperlink r:id="rId8" w:anchor="ivprocedure" w:history="1">
        <w:r w:rsidR="004551D5" w:rsidRPr="004551D5">
          <w:rPr>
            <w:rFonts w:ascii="Helvetica" w:eastAsia="Times New Roman" w:hAnsi="Helvetica" w:cs="Helvetica"/>
            <w:color w:val="565A5C"/>
            <w:u w:val="single"/>
            <w:lang w:val="en"/>
          </w:rPr>
          <w:t>IV. Procedure</w:t>
        </w:r>
      </w:hyperlink>
    </w:p>
    <w:p w:rsidR="004551D5" w:rsidRPr="004551D5" w:rsidRDefault="00B44B8B" w:rsidP="004551D5">
      <w:pPr>
        <w:numPr>
          <w:ilvl w:val="0"/>
          <w:numId w:val="2"/>
        </w:numPr>
        <w:spacing w:before="100" w:beforeAutospacing="1" w:after="120" w:line="240" w:lineRule="auto"/>
        <w:ind w:left="120"/>
        <w:rPr>
          <w:rFonts w:ascii="Helvetica" w:eastAsia="Times New Roman" w:hAnsi="Helvetica" w:cs="Helvetica"/>
          <w:lang w:val="en"/>
        </w:rPr>
      </w:pPr>
      <w:hyperlink r:id="rId9" w:anchor="ipmprocedureandresponsibilitymatrix" w:history="1">
        <w:r w:rsidR="004551D5" w:rsidRPr="004551D5">
          <w:rPr>
            <w:rFonts w:ascii="Helvetica" w:eastAsia="Times New Roman" w:hAnsi="Helvetica" w:cs="Helvetica"/>
            <w:color w:val="565A5C"/>
            <w:u w:val="single"/>
            <w:lang w:val="en"/>
          </w:rPr>
          <w:t>IPM Procedure and Responsibility Matrix</w:t>
        </w:r>
      </w:hyperlink>
    </w:p>
    <w:p w:rsidR="004551D5" w:rsidRPr="004551D5" w:rsidRDefault="004551D5" w:rsidP="004551D5">
      <w:pPr>
        <w:spacing w:before="60" w:after="120" w:line="240" w:lineRule="auto"/>
        <w:outlineLvl w:val="1"/>
        <w:rPr>
          <w:rFonts w:ascii="Helvetica" w:eastAsia="Times New Roman" w:hAnsi="Helvetica" w:cs="Helvetica"/>
          <w:color w:val="CFB87C"/>
          <w:sz w:val="54"/>
          <w:szCs w:val="54"/>
          <w:lang w:val="en"/>
        </w:rPr>
      </w:pPr>
      <w:r w:rsidRPr="004551D5">
        <w:rPr>
          <w:rFonts w:ascii="Helvetica" w:eastAsia="Times New Roman" w:hAnsi="Helvetica" w:cs="Helvetica"/>
          <w:color w:val="CFB87C"/>
          <w:sz w:val="54"/>
          <w:szCs w:val="54"/>
          <w:lang w:val="en"/>
        </w:rPr>
        <w:t>Pest Control Policy and Procedure</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This Environmental Health &amp; Safety guideline documenta</w:t>
      </w:r>
      <w:r w:rsidR="007B041A">
        <w:rPr>
          <w:rFonts w:ascii="Helvetica" w:eastAsia="Times New Roman" w:hAnsi="Helvetica" w:cs="Helvetica"/>
          <w:sz w:val="24"/>
          <w:szCs w:val="24"/>
          <w:lang w:val="en"/>
        </w:rPr>
        <w:t>tion is intended for applicator and school</w:t>
      </w:r>
      <w:r w:rsidRPr="004551D5">
        <w:rPr>
          <w:rFonts w:ascii="Helvetica" w:eastAsia="Times New Roman" w:hAnsi="Helvetica" w:cs="Helvetica"/>
          <w:sz w:val="24"/>
          <w:szCs w:val="24"/>
          <w:lang w:val="en"/>
        </w:rPr>
        <w:t xml:space="preserve"> personnel.</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 xml:space="preserve">Revised as of </w:t>
      </w:r>
      <w:r>
        <w:rPr>
          <w:rFonts w:ascii="Helvetica" w:eastAsia="Times New Roman" w:hAnsi="Helvetica" w:cs="Helvetica"/>
          <w:sz w:val="24"/>
          <w:szCs w:val="24"/>
          <w:lang w:val="en"/>
        </w:rPr>
        <w:t>02/11/2019</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Topic:</w:t>
      </w:r>
      <w:r>
        <w:rPr>
          <w:rFonts w:ascii="Helvetica" w:eastAsia="Times New Roman" w:hAnsi="Helvetica" w:cs="Helvetica"/>
          <w:sz w:val="24"/>
          <w:szCs w:val="24"/>
          <w:lang w:val="en"/>
        </w:rPr>
        <w:t xml:space="preserve"> Pest Control</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Issue Date:</w:t>
      </w:r>
      <w:r w:rsidRPr="004551D5">
        <w:rPr>
          <w:rFonts w:ascii="Helvetica" w:eastAsia="Times New Roman" w:hAnsi="Helvetica" w:cs="Helvetica"/>
          <w:sz w:val="24"/>
          <w:szCs w:val="24"/>
          <w:lang w:val="en"/>
        </w:rPr>
        <w:t xml:space="preserve"> </w:t>
      </w:r>
      <w:r>
        <w:rPr>
          <w:rFonts w:ascii="Helvetica" w:eastAsia="Times New Roman" w:hAnsi="Helvetica" w:cs="Helvetica"/>
          <w:sz w:val="24"/>
          <w:szCs w:val="24"/>
          <w:lang w:val="en"/>
        </w:rPr>
        <w:t>02/11/2019</w:t>
      </w:r>
    </w:p>
    <w:p w:rsidR="004551D5" w:rsidRPr="004551D5" w:rsidRDefault="00377CA2" w:rsidP="004551D5">
      <w:pPr>
        <w:spacing w:before="100" w:beforeAutospacing="1" w:after="240" w:line="240" w:lineRule="auto"/>
        <w:rPr>
          <w:rFonts w:ascii="Helvetica" w:eastAsia="Times New Roman" w:hAnsi="Helvetica" w:cs="Helvetica"/>
          <w:sz w:val="24"/>
          <w:szCs w:val="24"/>
          <w:lang w:val="en"/>
        </w:rPr>
      </w:pPr>
      <w:r>
        <w:rPr>
          <w:rFonts w:ascii="Helvetica" w:eastAsia="Times New Roman" w:hAnsi="Helvetica" w:cs="Helvetica"/>
          <w:b/>
          <w:bCs/>
          <w:sz w:val="24"/>
          <w:szCs w:val="24"/>
          <w:lang w:val="en"/>
        </w:rPr>
        <w:t xml:space="preserve">Approved by Anthony Vann </w:t>
      </w:r>
      <w:r w:rsidR="004551D5">
        <w:rPr>
          <w:rFonts w:ascii="Helvetica" w:eastAsia="Times New Roman" w:hAnsi="Helvetica" w:cs="Helvetica"/>
          <w:b/>
          <w:bCs/>
          <w:sz w:val="24"/>
          <w:szCs w:val="24"/>
          <w:lang w:val="en"/>
        </w:rPr>
        <w:t>Christop</w:t>
      </w:r>
      <w:r>
        <w:rPr>
          <w:rFonts w:ascii="Helvetica" w:eastAsia="Times New Roman" w:hAnsi="Helvetica" w:cs="Helvetica"/>
          <w:b/>
          <w:bCs/>
          <w:sz w:val="24"/>
          <w:szCs w:val="24"/>
          <w:lang w:val="en"/>
        </w:rPr>
        <w:t>h</w:t>
      </w:r>
      <w:r w:rsidR="004551D5">
        <w:rPr>
          <w:rFonts w:ascii="Helvetica" w:eastAsia="Times New Roman" w:hAnsi="Helvetica" w:cs="Helvetica"/>
          <w:b/>
          <w:bCs/>
          <w:sz w:val="24"/>
          <w:szCs w:val="24"/>
          <w:lang w:val="en"/>
        </w:rPr>
        <w:t>er Nuckol</w:t>
      </w:r>
      <w:r>
        <w:rPr>
          <w:rFonts w:ascii="Helvetica" w:eastAsia="Times New Roman" w:hAnsi="Helvetica" w:cs="Helvetica"/>
          <w:b/>
          <w:bCs/>
          <w:sz w:val="24"/>
          <w:szCs w:val="24"/>
          <w:lang w:val="en"/>
        </w:rPr>
        <w:t>l</w:t>
      </w:r>
      <w:r w:rsidR="004551D5">
        <w:rPr>
          <w:rFonts w:ascii="Helvetica" w:eastAsia="Times New Roman" w:hAnsi="Helvetica" w:cs="Helvetica"/>
          <w:b/>
          <w:bCs/>
          <w:sz w:val="24"/>
          <w:szCs w:val="24"/>
          <w:lang w:val="en"/>
        </w:rPr>
        <w:t>s</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Distribution:</w:t>
      </w:r>
      <w:r>
        <w:rPr>
          <w:rFonts w:ascii="Helvetica" w:eastAsia="Times New Roman" w:hAnsi="Helvetica" w:cs="Helvetica"/>
          <w:sz w:val="24"/>
          <w:szCs w:val="24"/>
          <w:lang w:val="en"/>
        </w:rPr>
        <w:t xml:space="preserve"> principals,</w:t>
      </w:r>
      <w:r w:rsidRPr="004551D5">
        <w:rPr>
          <w:rFonts w:ascii="Helvetica" w:eastAsia="Times New Roman" w:hAnsi="Helvetica" w:cs="Helvetica"/>
          <w:sz w:val="24"/>
          <w:szCs w:val="24"/>
          <w:lang w:val="en"/>
        </w:rPr>
        <w:t xml:space="preserve"> Directors, Department Heads and Building Proctors</w:t>
      </w:r>
    </w:p>
    <w:p w:rsidR="004551D5" w:rsidRPr="004551D5" w:rsidRDefault="004551D5" w:rsidP="004551D5">
      <w:pPr>
        <w:spacing w:before="60" w:after="120" w:line="240" w:lineRule="auto"/>
        <w:outlineLvl w:val="0"/>
        <w:rPr>
          <w:rFonts w:ascii="Helvetica" w:eastAsia="Times New Roman" w:hAnsi="Helvetica" w:cs="Helvetica"/>
          <w:color w:val="000000"/>
          <w:kern w:val="36"/>
          <w:sz w:val="72"/>
          <w:szCs w:val="72"/>
          <w:lang w:val="en"/>
        </w:rPr>
      </w:pPr>
      <w:r w:rsidRPr="004551D5">
        <w:rPr>
          <w:rFonts w:ascii="Helvetica" w:eastAsia="Times New Roman" w:hAnsi="Helvetica" w:cs="Helvetica"/>
          <w:color w:val="000000"/>
          <w:kern w:val="36"/>
          <w:sz w:val="72"/>
          <w:szCs w:val="72"/>
          <w:lang w:val="en"/>
        </w:rPr>
        <w:t>I. Policy</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Pr>
          <w:rFonts w:ascii="Helvetica" w:eastAsia="Times New Roman" w:hAnsi="Helvetica" w:cs="Helvetica"/>
          <w:sz w:val="24"/>
          <w:szCs w:val="24"/>
          <w:lang w:val="en"/>
        </w:rPr>
        <w:t>It is the policy of the Rowan/Salisbury school system</w:t>
      </w:r>
      <w:r w:rsidRPr="004551D5">
        <w:rPr>
          <w:rFonts w:ascii="Helvetica" w:eastAsia="Times New Roman" w:hAnsi="Helvetica" w:cs="Helvetica"/>
          <w:sz w:val="24"/>
          <w:szCs w:val="24"/>
          <w:lang w:val="en"/>
        </w:rPr>
        <w:t xml:space="preserve"> that unwanted pests will be managed b</w:t>
      </w:r>
      <w:r>
        <w:rPr>
          <w:rFonts w:ascii="Helvetica" w:eastAsia="Times New Roman" w:hAnsi="Helvetica" w:cs="Helvetica"/>
          <w:sz w:val="24"/>
          <w:szCs w:val="24"/>
          <w:lang w:val="en"/>
        </w:rPr>
        <w:t>y all persons (faculty</w:t>
      </w:r>
      <w:r w:rsidRPr="004551D5">
        <w:rPr>
          <w:rFonts w:ascii="Helvetica" w:eastAsia="Times New Roman" w:hAnsi="Helvetica" w:cs="Helvetica"/>
          <w:sz w:val="24"/>
          <w:szCs w:val="24"/>
          <w:lang w:val="en"/>
        </w:rPr>
        <w:t>, staff and applicators) utilizing the following Integrated Pest Management (IPM) procedures.</w:t>
      </w:r>
    </w:p>
    <w:p w:rsidR="004551D5" w:rsidRPr="004551D5" w:rsidRDefault="004551D5" w:rsidP="004551D5">
      <w:pPr>
        <w:spacing w:before="60" w:after="120" w:line="240" w:lineRule="auto"/>
        <w:outlineLvl w:val="0"/>
        <w:rPr>
          <w:rFonts w:ascii="Helvetica" w:eastAsia="Times New Roman" w:hAnsi="Helvetica" w:cs="Helvetica"/>
          <w:color w:val="000000"/>
          <w:kern w:val="36"/>
          <w:sz w:val="72"/>
          <w:szCs w:val="72"/>
          <w:lang w:val="en"/>
        </w:rPr>
      </w:pPr>
      <w:r w:rsidRPr="004551D5">
        <w:rPr>
          <w:rFonts w:ascii="Helvetica" w:eastAsia="Times New Roman" w:hAnsi="Helvetica" w:cs="Helvetica"/>
          <w:color w:val="000000"/>
          <w:kern w:val="36"/>
          <w:sz w:val="72"/>
          <w:szCs w:val="72"/>
          <w:lang w:val="en"/>
        </w:rPr>
        <w:t>II. Definitions</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Integrated Pest Management (IPM)—</w:t>
      </w:r>
      <w:r w:rsidRPr="004551D5">
        <w:rPr>
          <w:rFonts w:ascii="Helvetica" w:eastAsia="Times New Roman" w:hAnsi="Helvetica" w:cs="Helvetica"/>
          <w:sz w:val="24"/>
          <w:szCs w:val="24"/>
          <w:lang w:val="en"/>
        </w:rPr>
        <w:t>IPM is an effective and environmentally sensitive approach to pest management that relies on a combination of commonsense practices. IPM</w:t>
      </w:r>
      <w:r w:rsidRPr="004551D5">
        <w:rPr>
          <w:rFonts w:ascii="Helvetica" w:eastAsia="Times New Roman" w:hAnsi="Helvetica" w:cs="Helvetica"/>
          <w:sz w:val="24"/>
          <w:szCs w:val="24"/>
          <w:lang w:val="en"/>
        </w:rPr>
        <w:br/>
        <w:t>programs use current, comprehensive information on the life cycles of pests and their interactions with the environment. This information, in combination with available pest control</w:t>
      </w:r>
      <w:r w:rsidRPr="004551D5">
        <w:rPr>
          <w:rFonts w:ascii="Helvetica" w:eastAsia="Times New Roman" w:hAnsi="Helvetica" w:cs="Helvetica"/>
          <w:sz w:val="24"/>
          <w:szCs w:val="24"/>
          <w:lang w:val="en"/>
        </w:rPr>
        <w:br/>
        <w:t xml:space="preserve">methods, is used to manage pest damage by the most economical means, and with the </w:t>
      </w:r>
      <w:r w:rsidRPr="004551D5">
        <w:rPr>
          <w:rFonts w:ascii="Helvetica" w:eastAsia="Times New Roman" w:hAnsi="Helvetica" w:cs="Helvetica"/>
          <w:sz w:val="24"/>
          <w:szCs w:val="24"/>
          <w:lang w:val="en"/>
        </w:rPr>
        <w:lastRenderedPageBreak/>
        <w:t>least possible hazard to people, property, and the environment. IPM programs take advantage of all pest management options possibly including, but not limited to, the judicious use of pesticides.</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Pests</w:t>
      </w:r>
      <w:r w:rsidR="00377CA2">
        <w:rPr>
          <w:rFonts w:ascii="Helvetica" w:eastAsia="Times New Roman" w:hAnsi="Helvetica" w:cs="Helvetica"/>
          <w:b/>
          <w:bCs/>
          <w:sz w:val="24"/>
          <w:szCs w:val="24"/>
          <w:lang w:val="en"/>
        </w:rPr>
        <w:t xml:space="preserve"> - </w:t>
      </w:r>
      <w:r w:rsidRPr="004551D5">
        <w:rPr>
          <w:rFonts w:ascii="Helvetica" w:eastAsia="Times New Roman" w:hAnsi="Helvetica" w:cs="Helvetica"/>
          <w:sz w:val="24"/>
          <w:szCs w:val="24"/>
          <w:lang w:val="en"/>
        </w:rPr>
        <w:t>For purposes of this policy, Pests are populations of living organisms (animals, plants, or microorganisms) that cause damage or interfere with the use of UCB facilities and grounds for human purposes. Strategies for managing pest populations will be influenced by the pest species and whether that species poses a threat to people, property, or the environment.</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b/>
          <w:bCs/>
          <w:sz w:val="24"/>
          <w:szCs w:val="24"/>
          <w:lang w:val="en"/>
        </w:rPr>
        <w:t>Pest Thresholds</w:t>
      </w:r>
      <w:r w:rsidR="00377CA2">
        <w:rPr>
          <w:rFonts w:ascii="Helvetica" w:eastAsia="Times New Roman" w:hAnsi="Helvetica" w:cs="Helvetica"/>
          <w:b/>
          <w:bCs/>
          <w:sz w:val="24"/>
          <w:szCs w:val="24"/>
          <w:lang w:val="en"/>
        </w:rPr>
        <w:t xml:space="preserve"> - </w:t>
      </w:r>
      <w:r w:rsidRPr="004551D5">
        <w:rPr>
          <w:rFonts w:ascii="Helvetica" w:eastAsia="Times New Roman" w:hAnsi="Helvetica" w:cs="Helvetica"/>
          <w:sz w:val="24"/>
          <w:szCs w:val="24"/>
          <w:lang w:val="en"/>
        </w:rPr>
        <w:t>Pest tolerance thresholds must be established and may vary by pest, specific location or type of land use. Each department having facility and land use responsibility will establish the pest threshold levels for their area of responsibility. Three distinct levels should be determined:</w:t>
      </w:r>
    </w:p>
    <w:p w:rsidR="004551D5" w:rsidRPr="004551D5" w:rsidRDefault="004551D5" w:rsidP="004551D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i/>
          <w:iCs/>
          <w:sz w:val="24"/>
          <w:szCs w:val="24"/>
          <w:lang w:val="en"/>
        </w:rPr>
        <w:t>Injury Threshold</w:t>
      </w:r>
      <w:r w:rsidRPr="004551D5">
        <w:rPr>
          <w:rFonts w:ascii="Helvetica" w:eastAsia="Times New Roman" w:hAnsi="Helvetica" w:cs="Helvetica"/>
          <w:sz w:val="24"/>
          <w:szCs w:val="24"/>
          <w:lang w:val="en"/>
        </w:rPr>
        <w:t>, at the point some injury begins or is noticed initially</w:t>
      </w:r>
    </w:p>
    <w:p w:rsidR="004551D5" w:rsidRPr="004551D5" w:rsidRDefault="004551D5" w:rsidP="004551D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i/>
          <w:iCs/>
          <w:sz w:val="24"/>
          <w:szCs w:val="24"/>
          <w:lang w:val="en"/>
        </w:rPr>
        <w:t>Action Threshold</w:t>
      </w:r>
      <w:r w:rsidRPr="004551D5">
        <w:rPr>
          <w:rFonts w:ascii="Helvetica" w:eastAsia="Times New Roman" w:hAnsi="Helvetica" w:cs="Helvetica"/>
          <w:sz w:val="24"/>
          <w:szCs w:val="24"/>
          <w:lang w:val="en"/>
        </w:rPr>
        <w:t>, requires that action be taken to prevent a pest population from causing aesthetic, functional or economic damages</w:t>
      </w:r>
    </w:p>
    <w:p w:rsidR="004551D5" w:rsidRPr="004551D5" w:rsidRDefault="004551D5" w:rsidP="004551D5">
      <w:pPr>
        <w:numPr>
          <w:ilvl w:val="0"/>
          <w:numId w:val="3"/>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i/>
          <w:iCs/>
          <w:sz w:val="24"/>
          <w:szCs w:val="24"/>
          <w:lang w:val="en"/>
        </w:rPr>
        <w:t>Damage Threshold</w:t>
      </w:r>
      <w:r w:rsidRPr="004551D5">
        <w:rPr>
          <w:rFonts w:ascii="Helvetica" w:eastAsia="Times New Roman" w:hAnsi="Helvetica" w:cs="Helvetica"/>
          <w:sz w:val="24"/>
          <w:szCs w:val="24"/>
          <w:lang w:val="en"/>
        </w:rPr>
        <w:t>, the level where unacceptable damages are already occurring.</w:t>
      </w:r>
    </w:p>
    <w:p w:rsidR="004551D5" w:rsidRPr="004551D5" w:rsidRDefault="004551D5" w:rsidP="004551D5">
      <w:pPr>
        <w:spacing w:before="100" w:beforeAutospacing="1" w:after="240"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Regular monitoring is essential to determine the pest levels relative to the established thresholds.</w:t>
      </w:r>
    </w:p>
    <w:p w:rsidR="004551D5" w:rsidRPr="004551D5" w:rsidRDefault="004551D5" w:rsidP="004551D5">
      <w:pPr>
        <w:spacing w:before="60" w:after="120" w:line="240" w:lineRule="auto"/>
        <w:outlineLvl w:val="0"/>
        <w:rPr>
          <w:rFonts w:ascii="Helvetica" w:eastAsia="Times New Roman" w:hAnsi="Helvetica" w:cs="Helvetica"/>
          <w:color w:val="000000"/>
          <w:kern w:val="36"/>
          <w:sz w:val="72"/>
          <w:szCs w:val="72"/>
          <w:lang w:val="en"/>
        </w:rPr>
      </w:pPr>
      <w:bookmarkStart w:id="0" w:name="_GoBack"/>
      <w:bookmarkEnd w:id="0"/>
      <w:r w:rsidRPr="004551D5">
        <w:rPr>
          <w:rFonts w:ascii="Helvetica" w:eastAsia="Times New Roman" w:hAnsi="Helvetica" w:cs="Helvetica"/>
          <w:color w:val="000000"/>
          <w:kern w:val="36"/>
          <w:sz w:val="72"/>
          <w:szCs w:val="72"/>
          <w:lang w:val="en"/>
        </w:rPr>
        <w:t>III. Operational Responsibility</w:t>
      </w:r>
    </w:p>
    <w:p w:rsidR="004551D5" w:rsidRPr="004551D5" w:rsidRDefault="00484546" w:rsidP="004551D5">
      <w:pPr>
        <w:spacing w:before="100" w:beforeAutospacing="1" w:after="240" w:line="240" w:lineRule="auto"/>
        <w:rPr>
          <w:rFonts w:ascii="Helvetica" w:eastAsia="Times New Roman" w:hAnsi="Helvetica" w:cs="Helvetica"/>
          <w:sz w:val="24"/>
          <w:szCs w:val="24"/>
          <w:lang w:val="en"/>
        </w:rPr>
      </w:pPr>
      <w:r>
        <w:rPr>
          <w:rFonts w:ascii="Helvetica" w:eastAsia="Times New Roman" w:hAnsi="Helvetica" w:cs="Helvetica"/>
          <w:sz w:val="24"/>
          <w:szCs w:val="24"/>
          <w:lang w:val="en"/>
        </w:rPr>
        <w:t>The</w:t>
      </w:r>
      <w:r w:rsidR="004551D5" w:rsidRPr="004551D5">
        <w:rPr>
          <w:rFonts w:ascii="Helvetica" w:eastAsia="Times New Roman" w:hAnsi="Helvetica" w:cs="Helvetica"/>
          <w:sz w:val="24"/>
          <w:szCs w:val="24"/>
          <w:lang w:val="en"/>
        </w:rPr>
        <w:t xml:space="preserve"> D</w:t>
      </w:r>
      <w:r>
        <w:rPr>
          <w:rFonts w:ascii="Helvetica" w:eastAsia="Times New Roman" w:hAnsi="Helvetica" w:cs="Helvetica"/>
          <w:sz w:val="24"/>
          <w:szCs w:val="24"/>
          <w:lang w:val="en"/>
        </w:rPr>
        <w:t>irector of Field operations</w:t>
      </w:r>
      <w:r w:rsidR="004551D5" w:rsidRPr="004551D5">
        <w:rPr>
          <w:rFonts w:ascii="Helvetica" w:eastAsia="Times New Roman" w:hAnsi="Helvetica" w:cs="Helvetica"/>
          <w:sz w:val="24"/>
          <w:szCs w:val="24"/>
          <w:lang w:val="en"/>
        </w:rPr>
        <w:t xml:space="preserve"> has been assigned the responsibility of administering the IPM program for the </w:t>
      </w:r>
      <w:r>
        <w:rPr>
          <w:rFonts w:ascii="Helvetica" w:eastAsia="Times New Roman" w:hAnsi="Helvetica" w:cs="Helvetica"/>
          <w:sz w:val="24"/>
          <w:szCs w:val="24"/>
          <w:lang w:val="en"/>
        </w:rPr>
        <w:t xml:space="preserve">Rowan\Salisbury school system and shall designate an </w:t>
      </w:r>
      <w:r w:rsidR="004551D5" w:rsidRPr="004551D5">
        <w:rPr>
          <w:rFonts w:ascii="Helvetica" w:eastAsia="Times New Roman" w:hAnsi="Helvetica" w:cs="Helvetica"/>
          <w:sz w:val="24"/>
          <w:szCs w:val="24"/>
          <w:lang w:val="en"/>
        </w:rPr>
        <w:t>IPM</w:t>
      </w:r>
      <w:r w:rsidR="004551D5" w:rsidRPr="004551D5">
        <w:rPr>
          <w:rFonts w:ascii="Helvetica" w:eastAsia="Times New Roman" w:hAnsi="Helvetica" w:cs="Helvetica"/>
          <w:sz w:val="24"/>
          <w:szCs w:val="24"/>
          <w:lang w:val="en"/>
        </w:rPr>
        <w:br/>
        <w:t>Coordinator whose duties will include:</w:t>
      </w:r>
    </w:p>
    <w:p w:rsidR="004551D5" w:rsidRPr="004551D5" w:rsidRDefault="004551D5" w:rsidP="004551D5">
      <w:pPr>
        <w:numPr>
          <w:ilvl w:val="0"/>
          <w:numId w:val="4"/>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Develop, maintain and make available references to best IPM practices.</w:t>
      </w:r>
    </w:p>
    <w:p w:rsidR="004551D5" w:rsidRPr="004551D5" w:rsidRDefault="00484546" w:rsidP="004551D5">
      <w:pPr>
        <w:numPr>
          <w:ilvl w:val="0"/>
          <w:numId w:val="4"/>
        </w:numPr>
        <w:spacing w:before="100" w:beforeAutospacing="1" w:after="100" w:afterAutospacing="1" w:line="240" w:lineRule="auto"/>
        <w:rPr>
          <w:rFonts w:ascii="Helvetica" w:eastAsia="Times New Roman" w:hAnsi="Helvetica" w:cs="Helvetica"/>
          <w:sz w:val="24"/>
          <w:szCs w:val="24"/>
          <w:lang w:val="en"/>
        </w:rPr>
      </w:pPr>
      <w:r>
        <w:rPr>
          <w:rFonts w:ascii="Helvetica" w:eastAsia="Times New Roman" w:hAnsi="Helvetica" w:cs="Helvetica"/>
          <w:sz w:val="24"/>
          <w:szCs w:val="24"/>
          <w:lang w:val="en"/>
        </w:rPr>
        <w:t>Serve as the system</w:t>
      </w:r>
      <w:r w:rsidR="004551D5" w:rsidRPr="004551D5">
        <w:rPr>
          <w:rFonts w:ascii="Helvetica" w:eastAsia="Times New Roman" w:hAnsi="Helvetica" w:cs="Helvetica"/>
          <w:sz w:val="24"/>
          <w:szCs w:val="24"/>
          <w:lang w:val="en"/>
        </w:rPr>
        <w:t xml:space="preserve"> resource for IPM techniques and application procedures.</w:t>
      </w:r>
    </w:p>
    <w:p w:rsidR="004551D5" w:rsidRPr="004551D5" w:rsidRDefault="004551D5" w:rsidP="004551D5">
      <w:pPr>
        <w:numPr>
          <w:ilvl w:val="0"/>
          <w:numId w:val="4"/>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 xml:space="preserve">Promote IPM practices and review departmental </w:t>
      </w:r>
      <w:r w:rsidR="00484546">
        <w:rPr>
          <w:rFonts w:ascii="Helvetica" w:eastAsia="Times New Roman" w:hAnsi="Helvetica" w:cs="Helvetica"/>
          <w:sz w:val="24"/>
          <w:szCs w:val="24"/>
          <w:lang w:val="en"/>
        </w:rPr>
        <w:t>plans for compliance with system</w:t>
      </w:r>
      <w:r w:rsidRPr="004551D5">
        <w:rPr>
          <w:rFonts w:ascii="Helvetica" w:eastAsia="Times New Roman" w:hAnsi="Helvetica" w:cs="Helvetica"/>
          <w:sz w:val="24"/>
          <w:szCs w:val="24"/>
          <w:lang w:val="en"/>
        </w:rPr>
        <w:t> policy.</w:t>
      </w:r>
    </w:p>
    <w:p w:rsidR="004551D5" w:rsidRPr="004551D5" w:rsidRDefault="004551D5" w:rsidP="004551D5">
      <w:pPr>
        <w:numPr>
          <w:ilvl w:val="0"/>
          <w:numId w:val="4"/>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Maintain records to meet the requirements of regulatory agencies.</w:t>
      </w:r>
    </w:p>
    <w:p w:rsidR="004551D5" w:rsidRPr="004551D5" w:rsidRDefault="004551D5" w:rsidP="004551D5">
      <w:pPr>
        <w:spacing w:before="60" w:after="120" w:line="240" w:lineRule="auto"/>
        <w:outlineLvl w:val="0"/>
        <w:rPr>
          <w:rFonts w:ascii="Helvetica" w:eastAsia="Times New Roman" w:hAnsi="Helvetica" w:cs="Helvetica"/>
          <w:color w:val="000000"/>
          <w:kern w:val="36"/>
          <w:sz w:val="72"/>
          <w:szCs w:val="72"/>
          <w:lang w:val="en"/>
        </w:rPr>
      </w:pPr>
      <w:r w:rsidRPr="004551D5">
        <w:rPr>
          <w:rFonts w:ascii="Helvetica" w:eastAsia="Times New Roman" w:hAnsi="Helvetica" w:cs="Helvetica"/>
          <w:color w:val="000000"/>
          <w:kern w:val="36"/>
          <w:sz w:val="72"/>
          <w:szCs w:val="72"/>
          <w:lang w:val="en"/>
        </w:rPr>
        <w:t>IV. Procedure</w:t>
      </w:r>
    </w:p>
    <w:p w:rsidR="004551D5" w:rsidRPr="004551D5" w:rsidRDefault="004551D5" w:rsidP="004551D5">
      <w:pPr>
        <w:numPr>
          <w:ilvl w:val="0"/>
          <w:numId w:val="5"/>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 xml:space="preserve">A. Pest management services </w:t>
      </w:r>
      <w:r w:rsidR="00484546">
        <w:rPr>
          <w:rFonts w:ascii="Helvetica" w:eastAsia="Times New Roman" w:hAnsi="Helvetica" w:cs="Helvetica"/>
          <w:sz w:val="24"/>
          <w:szCs w:val="24"/>
          <w:lang w:val="en"/>
        </w:rPr>
        <w:t>will be provided for all maintenance</w:t>
      </w:r>
      <w:r w:rsidRPr="004551D5">
        <w:rPr>
          <w:rFonts w:ascii="Helvetica" w:eastAsia="Times New Roman" w:hAnsi="Helvetica" w:cs="Helvetica"/>
          <w:sz w:val="24"/>
          <w:szCs w:val="24"/>
          <w:lang w:val="en"/>
        </w:rPr>
        <w:t xml:space="preserve"> fund academic and non-academic departments upon request through the appropria</w:t>
      </w:r>
      <w:r w:rsidR="00484546">
        <w:rPr>
          <w:rFonts w:ascii="Helvetica" w:eastAsia="Times New Roman" w:hAnsi="Helvetica" w:cs="Helvetica"/>
          <w:sz w:val="24"/>
          <w:szCs w:val="24"/>
          <w:lang w:val="en"/>
        </w:rPr>
        <w:t>te Building Proctor to the Maintenance department work order system</w:t>
      </w:r>
      <w:r w:rsidRPr="004551D5">
        <w:rPr>
          <w:rFonts w:ascii="Helvetica" w:eastAsia="Times New Roman" w:hAnsi="Helvetica" w:cs="Helvetica"/>
          <w:sz w:val="24"/>
          <w:szCs w:val="24"/>
          <w:lang w:val="en"/>
        </w:rPr>
        <w:t>.</w:t>
      </w:r>
    </w:p>
    <w:p w:rsidR="004551D5" w:rsidRPr="004551D5" w:rsidRDefault="004551D5" w:rsidP="00484546">
      <w:pPr>
        <w:spacing w:before="100" w:beforeAutospacing="1" w:after="100" w:afterAutospacing="1" w:line="240" w:lineRule="auto"/>
        <w:ind w:left="360"/>
        <w:rPr>
          <w:rFonts w:ascii="Helvetica" w:eastAsia="Times New Roman" w:hAnsi="Helvetica" w:cs="Helvetica"/>
          <w:sz w:val="24"/>
          <w:szCs w:val="24"/>
          <w:lang w:val="en"/>
        </w:rPr>
      </w:pPr>
    </w:p>
    <w:p w:rsidR="004551D5" w:rsidRPr="004551D5" w:rsidRDefault="004551D5" w:rsidP="004551D5">
      <w:pPr>
        <w:numPr>
          <w:ilvl w:val="0"/>
          <w:numId w:val="5"/>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In accordance with this IPM Policy, the use of privately acquired pest control sprays (e.g., Raid, ant killers, etc.) will not b</w:t>
      </w:r>
      <w:r w:rsidR="00484546">
        <w:rPr>
          <w:rFonts w:ascii="Helvetica" w:eastAsia="Times New Roman" w:hAnsi="Helvetica" w:cs="Helvetica"/>
          <w:sz w:val="24"/>
          <w:szCs w:val="24"/>
          <w:lang w:val="en"/>
        </w:rPr>
        <w:t xml:space="preserve">e permitted in or on school </w:t>
      </w:r>
      <w:r w:rsidRPr="004551D5">
        <w:rPr>
          <w:rFonts w:ascii="Helvetica" w:eastAsia="Times New Roman" w:hAnsi="Helvetica" w:cs="Helvetica"/>
          <w:sz w:val="24"/>
          <w:szCs w:val="24"/>
          <w:lang w:val="en"/>
        </w:rPr>
        <w:t>buildings or properties by non</w:t>
      </w:r>
      <w:r w:rsidR="00377CA2">
        <w:rPr>
          <w:rFonts w:ascii="Helvetica" w:eastAsia="Times New Roman" w:hAnsi="Helvetica" w:cs="Helvetica"/>
          <w:sz w:val="24"/>
          <w:szCs w:val="24"/>
          <w:lang w:val="en"/>
        </w:rPr>
        <w:t>-</w:t>
      </w:r>
      <w:r w:rsidRPr="004551D5">
        <w:rPr>
          <w:rFonts w:ascii="Helvetica" w:eastAsia="Times New Roman" w:hAnsi="Helvetica" w:cs="Helvetica"/>
          <w:sz w:val="24"/>
          <w:szCs w:val="24"/>
          <w:lang w:val="en"/>
        </w:rPr>
        <w:t>pest management staff.</w:t>
      </w:r>
    </w:p>
    <w:p w:rsidR="004551D5" w:rsidRPr="004551D5" w:rsidRDefault="004551D5" w:rsidP="004551D5">
      <w:pPr>
        <w:numPr>
          <w:ilvl w:val="0"/>
          <w:numId w:val="5"/>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 xml:space="preserve">The following IPM criteria must be applied to all campus pest situations when selecting treatment tactics and developing pest management strategies: </w:t>
      </w:r>
    </w:p>
    <w:p w:rsidR="004551D5" w:rsidRPr="004551D5" w:rsidRDefault="004551D5" w:rsidP="004551D5">
      <w:pPr>
        <w:numPr>
          <w:ilvl w:val="1"/>
          <w:numId w:val="5"/>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Determine pest threshold level.</w:t>
      </w:r>
    </w:p>
    <w:p w:rsidR="004551D5" w:rsidRPr="004551D5" w:rsidRDefault="004551D5" w:rsidP="004551D5">
      <w:pPr>
        <w:spacing w:before="100" w:beforeAutospacing="1" w:after="240" w:line="240" w:lineRule="auto"/>
        <w:ind w:left="720"/>
        <w:rPr>
          <w:rFonts w:ascii="Helvetica" w:eastAsia="Times New Roman" w:hAnsi="Helvetica" w:cs="Helvetica"/>
          <w:sz w:val="24"/>
          <w:szCs w:val="24"/>
          <w:lang w:val="en"/>
        </w:rPr>
      </w:pPr>
      <w:r w:rsidRPr="004551D5">
        <w:rPr>
          <w:rFonts w:ascii="Helvetica" w:eastAsia="Times New Roman" w:hAnsi="Helvetica" w:cs="Helvetica"/>
          <w:sz w:val="24"/>
          <w:szCs w:val="24"/>
          <w:lang w:val="en"/>
        </w:rPr>
        <w:t>Based on the pest threshold level, select a treatment that is:</w:t>
      </w:r>
    </w:p>
    <w:p w:rsidR="004551D5" w:rsidRPr="004551D5" w:rsidRDefault="004551D5" w:rsidP="004551D5">
      <w:pPr>
        <w:numPr>
          <w:ilvl w:val="1"/>
          <w:numId w:val="6"/>
        </w:numPr>
        <w:spacing w:before="100" w:beforeAutospacing="1" w:after="100" w:afterAutospacing="1" w:line="240" w:lineRule="auto"/>
        <w:ind w:left="1440" w:hanging="360"/>
        <w:rPr>
          <w:rFonts w:ascii="Helvetica" w:eastAsia="Times New Roman" w:hAnsi="Helvetica" w:cs="Helvetica"/>
          <w:sz w:val="24"/>
          <w:szCs w:val="24"/>
          <w:lang w:val="en"/>
        </w:rPr>
      </w:pPr>
      <w:r w:rsidRPr="004551D5">
        <w:rPr>
          <w:rFonts w:ascii="Helvetica" w:eastAsia="Times New Roman" w:hAnsi="Helvetica" w:cs="Helvetica"/>
          <w:sz w:val="24"/>
          <w:szCs w:val="24"/>
          <w:lang w:val="en"/>
        </w:rPr>
        <w:t>Least hazardous to human health;</w:t>
      </w:r>
    </w:p>
    <w:p w:rsidR="004551D5" w:rsidRPr="004551D5" w:rsidRDefault="004551D5" w:rsidP="004551D5">
      <w:pPr>
        <w:numPr>
          <w:ilvl w:val="1"/>
          <w:numId w:val="6"/>
        </w:numPr>
        <w:spacing w:before="100" w:beforeAutospacing="1" w:after="100" w:afterAutospacing="1" w:line="240" w:lineRule="auto"/>
        <w:ind w:left="1440" w:hanging="360"/>
        <w:rPr>
          <w:rFonts w:ascii="Helvetica" w:eastAsia="Times New Roman" w:hAnsi="Helvetica" w:cs="Helvetica"/>
          <w:sz w:val="24"/>
          <w:szCs w:val="24"/>
          <w:lang w:val="en"/>
        </w:rPr>
      </w:pPr>
      <w:r w:rsidRPr="004551D5">
        <w:rPr>
          <w:rFonts w:ascii="Helvetica" w:eastAsia="Times New Roman" w:hAnsi="Helvetica" w:cs="Helvetica"/>
          <w:sz w:val="24"/>
          <w:szCs w:val="24"/>
          <w:lang w:val="en"/>
        </w:rPr>
        <w:t>Least damaging to the environment;</w:t>
      </w:r>
    </w:p>
    <w:p w:rsidR="004551D5" w:rsidRPr="004551D5" w:rsidRDefault="004551D5" w:rsidP="004551D5">
      <w:pPr>
        <w:numPr>
          <w:ilvl w:val="1"/>
          <w:numId w:val="6"/>
        </w:numPr>
        <w:spacing w:before="100" w:beforeAutospacing="1" w:after="100" w:afterAutospacing="1" w:line="240" w:lineRule="auto"/>
        <w:ind w:left="1440" w:hanging="360"/>
        <w:rPr>
          <w:rFonts w:ascii="Helvetica" w:eastAsia="Times New Roman" w:hAnsi="Helvetica" w:cs="Helvetica"/>
          <w:sz w:val="24"/>
          <w:szCs w:val="24"/>
          <w:lang w:val="en"/>
        </w:rPr>
      </w:pPr>
      <w:r w:rsidRPr="004551D5">
        <w:rPr>
          <w:rFonts w:ascii="Helvetica" w:eastAsia="Times New Roman" w:hAnsi="Helvetica" w:cs="Helvetica"/>
          <w:sz w:val="24"/>
          <w:szCs w:val="24"/>
          <w:lang w:val="en"/>
        </w:rPr>
        <w:t>Effective at controlling the target pest;</w:t>
      </w:r>
    </w:p>
    <w:p w:rsidR="004551D5" w:rsidRPr="004551D5" w:rsidRDefault="004551D5" w:rsidP="004551D5">
      <w:pPr>
        <w:numPr>
          <w:ilvl w:val="1"/>
          <w:numId w:val="6"/>
        </w:numPr>
        <w:spacing w:before="100" w:beforeAutospacing="1" w:after="100" w:afterAutospacing="1" w:line="240" w:lineRule="auto"/>
        <w:ind w:left="1440" w:hanging="360"/>
        <w:rPr>
          <w:rFonts w:ascii="Helvetica" w:eastAsia="Times New Roman" w:hAnsi="Helvetica" w:cs="Helvetica"/>
          <w:sz w:val="24"/>
          <w:szCs w:val="24"/>
          <w:lang w:val="en"/>
        </w:rPr>
      </w:pPr>
      <w:r w:rsidRPr="004551D5">
        <w:rPr>
          <w:rFonts w:ascii="Helvetica" w:eastAsia="Times New Roman" w:hAnsi="Helvetica" w:cs="Helvetica"/>
          <w:sz w:val="24"/>
          <w:szCs w:val="24"/>
          <w:lang w:val="en"/>
        </w:rPr>
        <w:t>Has minimal negative impacts to non-target organisms;</w:t>
      </w:r>
    </w:p>
    <w:p w:rsidR="004551D5" w:rsidRPr="004551D5" w:rsidRDefault="004551D5" w:rsidP="004551D5">
      <w:pPr>
        <w:numPr>
          <w:ilvl w:val="1"/>
          <w:numId w:val="6"/>
        </w:numPr>
        <w:spacing w:before="100" w:beforeAutospacing="1" w:after="100" w:afterAutospacing="1" w:line="240" w:lineRule="auto"/>
        <w:ind w:left="1440" w:hanging="360"/>
        <w:rPr>
          <w:rFonts w:ascii="Helvetica" w:eastAsia="Times New Roman" w:hAnsi="Helvetica" w:cs="Helvetica"/>
          <w:sz w:val="24"/>
          <w:szCs w:val="24"/>
          <w:lang w:val="en"/>
        </w:rPr>
      </w:pPr>
      <w:r w:rsidRPr="004551D5">
        <w:rPr>
          <w:rFonts w:ascii="Helvetica" w:eastAsia="Times New Roman" w:hAnsi="Helvetica" w:cs="Helvetica"/>
          <w:sz w:val="24"/>
          <w:szCs w:val="24"/>
          <w:lang w:val="en"/>
        </w:rPr>
        <w:t>Within available resources.</w:t>
      </w:r>
    </w:p>
    <w:p w:rsidR="004551D5" w:rsidRPr="004551D5" w:rsidRDefault="0003269C" w:rsidP="004551D5">
      <w:pPr>
        <w:numPr>
          <w:ilvl w:val="0"/>
          <w:numId w:val="6"/>
        </w:numPr>
        <w:spacing w:before="100" w:beforeAutospacing="1" w:after="100" w:afterAutospacing="1" w:line="240" w:lineRule="auto"/>
        <w:rPr>
          <w:rFonts w:ascii="Helvetica" w:eastAsia="Times New Roman" w:hAnsi="Helvetica" w:cs="Helvetica"/>
          <w:sz w:val="24"/>
          <w:szCs w:val="24"/>
          <w:lang w:val="en"/>
        </w:rPr>
      </w:pPr>
      <w:r>
        <w:rPr>
          <w:rFonts w:ascii="Helvetica" w:eastAsia="Times New Roman" w:hAnsi="Helvetica" w:cs="Helvetica"/>
          <w:sz w:val="24"/>
          <w:szCs w:val="24"/>
          <w:lang w:val="en"/>
        </w:rPr>
        <w:t>All system</w:t>
      </w:r>
      <w:r w:rsidR="004551D5" w:rsidRPr="004551D5">
        <w:rPr>
          <w:rFonts w:ascii="Helvetica" w:eastAsia="Times New Roman" w:hAnsi="Helvetica" w:cs="Helvetica"/>
          <w:sz w:val="24"/>
          <w:szCs w:val="24"/>
          <w:lang w:val="en"/>
        </w:rPr>
        <w:t xml:space="preserve"> and commercial pesticide applicators must comply with the notification and posting r</w:t>
      </w:r>
      <w:r>
        <w:rPr>
          <w:rFonts w:ascii="Helvetica" w:eastAsia="Times New Roman" w:hAnsi="Helvetica" w:cs="Helvetica"/>
          <w:sz w:val="24"/>
          <w:szCs w:val="24"/>
          <w:lang w:val="en"/>
        </w:rPr>
        <w:t>egulations as stated in North Carolina</w:t>
      </w:r>
      <w:r w:rsidR="004551D5" w:rsidRPr="004551D5">
        <w:rPr>
          <w:rFonts w:ascii="Helvetica" w:eastAsia="Times New Roman" w:hAnsi="Helvetica" w:cs="Helvetica"/>
          <w:sz w:val="24"/>
          <w:szCs w:val="24"/>
          <w:lang w:val="en"/>
        </w:rPr>
        <w:t xml:space="preserve"> Department of Agricul</w:t>
      </w:r>
      <w:r>
        <w:rPr>
          <w:rFonts w:ascii="Helvetica" w:eastAsia="Times New Roman" w:hAnsi="Helvetica" w:cs="Helvetica"/>
          <w:sz w:val="24"/>
          <w:szCs w:val="24"/>
          <w:lang w:val="en"/>
        </w:rPr>
        <w:t>ture,</w:t>
      </w:r>
      <w:r w:rsidR="004551D5" w:rsidRPr="004551D5">
        <w:rPr>
          <w:rFonts w:ascii="Helvetica" w:eastAsia="Times New Roman" w:hAnsi="Helvetica" w:cs="Helvetica"/>
          <w:sz w:val="24"/>
          <w:szCs w:val="24"/>
          <w:lang w:val="en"/>
        </w:rPr>
        <w:t xml:space="preserve"> Pesticide Applicators Act and Rules and Regulations Pertaining to the Administration and Enforcement of the Pesticide Applicators Act).</w:t>
      </w:r>
    </w:p>
    <w:p w:rsidR="004551D5" w:rsidRPr="004551D5" w:rsidRDefault="0003269C" w:rsidP="004551D5">
      <w:pPr>
        <w:numPr>
          <w:ilvl w:val="0"/>
          <w:numId w:val="6"/>
        </w:numPr>
        <w:spacing w:before="100" w:beforeAutospacing="1" w:after="100" w:afterAutospacing="1" w:line="240" w:lineRule="auto"/>
        <w:rPr>
          <w:rFonts w:ascii="Helvetica" w:eastAsia="Times New Roman" w:hAnsi="Helvetica" w:cs="Helvetica"/>
          <w:sz w:val="24"/>
          <w:szCs w:val="24"/>
          <w:lang w:val="en"/>
        </w:rPr>
      </w:pPr>
      <w:r>
        <w:rPr>
          <w:rFonts w:ascii="Helvetica" w:eastAsia="Times New Roman" w:hAnsi="Helvetica" w:cs="Helvetica"/>
          <w:sz w:val="24"/>
          <w:szCs w:val="24"/>
          <w:lang w:val="en"/>
        </w:rPr>
        <w:t>Each system</w:t>
      </w:r>
      <w:r w:rsidR="004551D5" w:rsidRPr="004551D5">
        <w:rPr>
          <w:rFonts w:ascii="Helvetica" w:eastAsia="Times New Roman" w:hAnsi="Helvetica" w:cs="Helvetica"/>
          <w:sz w:val="24"/>
          <w:szCs w:val="24"/>
          <w:lang w:val="en"/>
        </w:rPr>
        <w:t xml:space="preserve"> or commercial pesticide applicator shall provide a legible record of application and related Material Safety Data Sheet (MSDS) for all pesticides used on cam</w:t>
      </w:r>
      <w:r w:rsidR="007B041A">
        <w:rPr>
          <w:rFonts w:ascii="Helvetica" w:eastAsia="Times New Roman" w:hAnsi="Helvetica" w:cs="Helvetica"/>
          <w:sz w:val="24"/>
          <w:szCs w:val="24"/>
          <w:lang w:val="en"/>
        </w:rPr>
        <w:t>pus</w:t>
      </w:r>
      <w:r w:rsidR="007B041A">
        <w:rPr>
          <w:rFonts w:ascii="Helvetica" w:eastAsia="Times New Roman" w:hAnsi="Helvetica" w:cs="Helvetica"/>
          <w:sz w:val="24"/>
          <w:szCs w:val="24"/>
          <w:lang w:val="en"/>
        </w:rPr>
        <w:br/>
        <w:t>to the appropriate maintenance</w:t>
      </w:r>
      <w:r w:rsidR="004551D5" w:rsidRPr="004551D5">
        <w:rPr>
          <w:rFonts w:ascii="Helvetica" w:eastAsia="Times New Roman" w:hAnsi="Helvetica" w:cs="Helvetica"/>
          <w:sz w:val="24"/>
          <w:szCs w:val="24"/>
          <w:lang w:val="en"/>
        </w:rPr>
        <w:t xml:space="preserve"> IPM liaison(s). These records shall include:</w:t>
      </w:r>
    </w:p>
    <w:p w:rsidR="004551D5" w:rsidRPr="004551D5" w:rsidRDefault="004551D5" w:rsidP="004551D5">
      <w:pPr>
        <w:numPr>
          <w:ilvl w:val="1"/>
          <w:numId w:val="7"/>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Targeted pest;</w:t>
      </w:r>
    </w:p>
    <w:p w:rsidR="004551D5" w:rsidRPr="004551D5" w:rsidRDefault="004551D5" w:rsidP="004551D5">
      <w:pPr>
        <w:numPr>
          <w:ilvl w:val="1"/>
          <w:numId w:val="7"/>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Time, date, location and climatic conditions of the application;</w:t>
      </w:r>
    </w:p>
    <w:p w:rsidR="004551D5" w:rsidRPr="004551D5" w:rsidRDefault="004551D5" w:rsidP="004551D5">
      <w:pPr>
        <w:numPr>
          <w:ilvl w:val="1"/>
          <w:numId w:val="7"/>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Type and quantity and concentration of the pesticide used.</w:t>
      </w:r>
    </w:p>
    <w:p w:rsidR="004551D5" w:rsidRPr="004551D5" w:rsidRDefault="004551D5" w:rsidP="004551D5">
      <w:pPr>
        <w:numPr>
          <w:ilvl w:val="0"/>
          <w:numId w:val="7"/>
        </w:numPr>
        <w:spacing w:before="100" w:beforeAutospacing="1" w:after="100" w:afterAutospacing="1" w:line="240" w:lineRule="auto"/>
        <w:rPr>
          <w:rFonts w:ascii="Helvetica" w:eastAsia="Times New Roman" w:hAnsi="Helvetica" w:cs="Helvetica"/>
          <w:sz w:val="24"/>
          <w:szCs w:val="24"/>
          <w:lang w:val="en"/>
        </w:rPr>
      </w:pPr>
      <w:r w:rsidRPr="004551D5">
        <w:rPr>
          <w:rFonts w:ascii="Helvetica" w:eastAsia="Times New Roman" w:hAnsi="Helvetica" w:cs="Helvetica"/>
          <w:sz w:val="24"/>
          <w:szCs w:val="24"/>
          <w:lang w:val="en"/>
        </w:rPr>
        <w:t>Depart</w:t>
      </w:r>
      <w:r w:rsidR="007B041A">
        <w:rPr>
          <w:rFonts w:ascii="Helvetica" w:eastAsia="Times New Roman" w:hAnsi="Helvetica" w:cs="Helvetica"/>
          <w:sz w:val="24"/>
          <w:szCs w:val="24"/>
          <w:lang w:val="en"/>
        </w:rPr>
        <w:t xml:space="preserve">mental IPM liaisons shall maintain these records </w:t>
      </w:r>
      <w:r w:rsidRPr="004551D5">
        <w:rPr>
          <w:rFonts w:ascii="Helvetica" w:eastAsia="Times New Roman" w:hAnsi="Helvetica" w:cs="Helvetica"/>
          <w:sz w:val="24"/>
          <w:szCs w:val="24"/>
          <w:lang w:val="en"/>
        </w:rPr>
        <w:t>for a period of five years.</w:t>
      </w:r>
    </w:p>
    <w:p w:rsidR="004551D5" w:rsidRPr="004551D5" w:rsidRDefault="004551D5" w:rsidP="004551D5">
      <w:pPr>
        <w:spacing w:before="60" w:line="240" w:lineRule="auto"/>
        <w:outlineLvl w:val="0"/>
        <w:rPr>
          <w:rFonts w:ascii="Helvetica" w:eastAsia="Times New Roman" w:hAnsi="Helvetica" w:cs="Helvetica"/>
          <w:color w:val="000000"/>
          <w:kern w:val="36"/>
          <w:sz w:val="72"/>
          <w:szCs w:val="72"/>
          <w:lang w:val="en"/>
        </w:rPr>
      </w:pPr>
      <w:r w:rsidRPr="004551D5">
        <w:rPr>
          <w:rFonts w:ascii="Helvetica" w:eastAsia="Times New Roman" w:hAnsi="Helvetica" w:cs="Helvetica"/>
          <w:color w:val="000000"/>
          <w:kern w:val="36"/>
          <w:sz w:val="72"/>
          <w:szCs w:val="72"/>
          <w:lang w:val="en"/>
        </w:rPr>
        <w:t>IPM Procedure and Responsibility Matrix</w:t>
      </w:r>
    </w:p>
    <w:tbl>
      <w:tblPr>
        <w:tblW w:w="0" w:type="auto"/>
        <w:tblBorders>
          <w:top w:val="single" w:sz="6" w:space="0" w:color="565A5C"/>
          <w:left w:val="single" w:sz="6" w:space="0" w:color="565A5C"/>
          <w:bottom w:val="single" w:sz="6" w:space="0" w:color="565A5C"/>
          <w:right w:val="single" w:sz="6" w:space="0" w:color="565A5C"/>
        </w:tblBorders>
        <w:tblCellMar>
          <w:top w:w="15" w:type="dxa"/>
          <w:left w:w="15" w:type="dxa"/>
          <w:bottom w:w="15" w:type="dxa"/>
          <w:right w:w="15" w:type="dxa"/>
        </w:tblCellMar>
        <w:tblLook w:val="04A0" w:firstRow="1" w:lastRow="0" w:firstColumn="1" w:lastColumn="0" w:noHBand="0" w:noVBand="1"/>
      </w:tblPr>
      <w:tblGrid>
        <w:gridCol w:w="3257"/>
        <w:gridCol w:w="6087"/>
      </w:tblGrid>
      <w:tr w:rsidR="004551D5" w:rsidRPr="004551D5" w:rsidTr="004551D5">
        <w:trPr>
          <w:tblHeader/>
        </w:trPr>
        <w:tc>
          <w:tcPr>
            <w:tcW w:w="0" w:type="auto"/>
            <w:tcBorders>
              <w:right w:val="single" w:sz="6" w:space="0" w:color="565A5C"/>
            </w:tcBorders>
            <w:shd w:val="clear" w:color="auto" w:fill="CFB87C"/>
            <w:tcMar>
              <w:top w:w="240" w:type="dxa"/>
              <w:left w:w="240" w:type="dxa"/>
              <w:bottom w:w="240" w:type="dxa"/>
              <w:right w:w="240" w:type="dxa"/>
            </w:tcMar>
            <w:vAlign w:val="center"/>
            <w:hideMark/>
          </w:tcPr>
          <w:p w:rsidR="004551D5" w:rsidRPr="004551D5" w:rsidRDefault="004551D5" w:rsidP="004551D5">
            <w:pPr>
              <w:spacing w:after="240" w:line="240" w:lineRule="auto"/>
              <w:jc w:val="center"/>
              <w:rPr>
                <w:rFonts w:ascii="Helvetica" w:eastAsia="Times New Roman" w:hAnsi="Helvetica" w:cs="Helvetica"/>
                <w:b/>
                <w:bCs/>
                <w:color w:val="FFFFFF"/>
                <w:sz w:val="24"/>
                <w:szCs w:val="24"/>
              </w:rPr>
            </w:pPr>
            <w:r w:rsidRPr="004551D5">
              <w:rPr>
                <w:rFonts w:ascii="Helvetica" w:eastAsia="Times New Roman" w:hAnsi="Helvetica" w:cs="Helvetica"/>
                <w:b/>
                <w:bCs/>
                <w:color w:val="FFFFFF"/>
                <w:sz w:val="24"/>
                <w:szCs w:val="24"/>
              </w:rPr>
              <w:t>Responsible Person</w:t>
            </w:r>
          </w:p>
        </w:tc>
        <w:tc>
          <w:tcPr>
            <w:tcW w:w="0" w:type="auto"/>
            <w:tcBorders>
              <w:right w:val="single" w:sz="6" w:space="0" w:color="565A5C"/>
            </w:tcBorders>
            <w:shd w:val="clear" w:color="auto" w:fill="CFB87C"/>
            <w:tcMar>
              <w:top w:w="240" w:type="dxa"/>
              <w:left w:w="240" w:type="dxa"/>
              <w:bottom w:w="240" w:type="dxa"/>
              <w:right w:w="240" w:type="dxa"/>
            </w:tcMar>
            <w:vAlign w:val="center"/>
            <w:hideMark/>
          </w:tcPr>
          <w:p w:rsidR="004551D5" w:rsidRPr="004551D5" w:rsidRDefault="004551D5" w:rsidP="004551D5">
            <w:pPr>
              <w:spacing w:after="240" w:line="240" w:lineRule="auto"/>
              <w:jc w:val="center"/>
              <w:rPr>
                <w:rFonts w:ascii="Helvetica" w:eastAsia="Times New Roman" w:hAnsi="Helvetica" w:cs="Helvetica"/>
                <w:b/>
                <w:bCs/>
                <w:color w:val="FFFFFF"/>
                <w:sz w:val="24"/>
                <w:szCs w:val="24"/>
              </w:rPr>
            </w:pPr>
            <w:r w:rsidRPr="004551D5">
              <w:rPr>
                <w:rFonts w:ascii="Helvetica" w:eastAsia="Times New Roman" w:hAnsi="Helvetica" w:cs="Helvetica"/>
                <w:b/>
                <w:bCs/>
                <w:color w:val="FFFFFF"/>
                <w:sz w:val="24"/>
                <w:szCs w:val="24"/>
              </w:rPr>
              <w:t>Responsibility/Task</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E30347" w:rsidP="004551D5">
            <w:pPr>
              <w:spacing w:after="240" w:line="240" w:lineRule="auto"/>
              <w:rPr>
                <w:rFonts w:ascii="Helvetica" w:eastAsia="Times New Roman" w:hAnsi="Helvetica" w:cs="Helvetica"/>
                <w:sz w:val="24"/>
                <w:szCs w:val="24"/>
              </w:rPr>
            </w:pPr>
            <w:r>
              <w:rPr>
                <w:rFonts w:ascii="Helvetica" w:eastAsia="Times New Roman" w:hAnsi="Helvetica" w:cs="Helvetica"/>
                <w:b/>
                <w:bCs/>
                <w:sz w:val="24"/>
                <w:szCs w:val="24"/>
              </w:rPr>
              <w:t>All system owned properties</w:t>
            </w:r>
          </w:p>
        </w:tc>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numPr>
                <w:ilvl w:val="0"/>
                <w:numId w:val="8"/>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The Dep</w:t>
            </w:r>
            <w:r w:rsidR="0003269C">
              <w:rPr>
                <w:rFonts w:ascii="Helvetica" w:eastAsia="Times New Roman" w:hAnsi="Helvetica" w:cs="Helvetica"/>
                <w:sz w:val="24"/>
                <w:szCs w:val="24"/>
              </w:rPr>
              <w:t>artment of Field operations</w:t>
            </w:r>
            <w:r w:rsidRPr="004551D5">
              <w:rPr>
                <w:rFonts w:ascii="Helvetica" w:eastAsia="Times New Roman" w:hAnsi="Helvetica" w:cs="Helvetica"/>
                <w:sz w:val="24"/>
                <w:szCs w:val="24"/>
              </w:rPr>
              <w:t xml:space="preserve"> is responsible for managing pest prob</w:t>
            </w:r>
            <w:r w:rsidR="0003269C">
              <w:rPr>
                <w:rFonts w:ascii="Helvetica" w:eastAsia="Times New Roman" w:hAnsi="Helvetica" w:cs="Helvetica"/>
                <w:sz w:val="24"/>
                <w:szCs w:val="24"/>
              </w:rPr>
              <w:t>lems for all school owned properties.</w:t>
            </w:r>
          </w:p>
          <w:p w:rsidR="004551D5" w:rsidRPr="004551D5" w:rsidRDefault="004551D5" w:rsidP="004551D5">
            <w:pPr>
              <w:numPr>
                <w:ilvl w:val="0"/>
                <w:numId w:val="8"/>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 xml:space="preserve"> Building Proctor</w:t>
            </w:r>
            <w:r w:rsidR="0003269C">
              <w:rPr>
                <w:rFonts w:ascii="Helvetica" w:eastAsia="Times New Roman" w:hAnsi="Helvetica" w:cs="Helvetica"/>
                <w:sz w:val="24"/>
                <w:szCs w:val="24"/>
              </w:rPr>
              <w:t xml:space="preserve"> should</w:t>
            </w:r>
            <w:r w:rsidRPr="004551D5">
              <w:rPr>
                <w:rFonts w:ascii="Helvetica" w:eastAsia="Times New Roman" w:hAnsi="Helvetica" w:cs="Helvetica"/>
                <w:sz w:val="24"/>
                <w:szCs w:val="24"/>
              </w:rPr>
              <w:t xml:space="preserve"> report pest prob</w:t>
            </w:r>
            <w:r w:rsidR="00377CA2">
              <w:rPr>
                <w:rFonts w:ascii="Helvetica" w:eastAsia="Times New Roman" w:hAnsi="Helvetica" w:cs="Helvetica"/>
                <w:sz w:val="24"/>
                <w:szCs w:val="24"/>
              </w:rPr>
              <w:t>lems to</w:t>
            </w:r>
            <w:r w:rsidR="0003269C">
              <w:rPr>
                <w:rFonts w:ascii="Helvetica" w:eastAsia="Times New Roman" w:hAnsi="Helvetica" w:cs="Helvetica"/>
                <w:sz w:val="24"/>
                <w:szCs w:val="24"/>
              </w:rPr>
              <w:t xml:space="preserve"> the Maintenance department</w:t>
            </w:r>
            <w:r w:rsidR="007B041A">
              <w:rPr>
                <w:rFonts w:ascii="Helvetica" w:eastAsia="Times New Roman" w:hAnsi="Helvetica" w:cs="Helvetica"/>
                <w:sz w:val="24"/>
                <w:szCs w:val="24"/>
              </w:rPr>
              <w:t xml:space="preserve"> work order system</w:t>
            </w:r>
            <w:r w:rsidRPr="004551D5">
              <w:rPr>
                <w:rFonts w:ascii="Helvetica" w:eastAsia="Times New Roman" w:hAnsi="Helvetica" w:cs="Helvetica"/>
                <w:sz w:val="24"/>
                <w:szCs w:val="24"/>
              </w:rPr>
              <w:t xml:space="preserve"> to initiate action.</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p>
        </w:tc>
        <w:tc>
          <w:tcPr>
            <w:tcW w:w="0" w:type="auto"/>
            <w:tcBorders>
              <w:right w:val="single" w:sz="6" w:space="0" w:color="565A5C"/>
            </w:tcBorders>
            <w:tcMar>
              <w:top w:w="120" w:type="dxa"/>
              <w:left w:w="240" w:type="dxa"/>
              <w:bottom w:w="120" w:type="dxa"/>
              <w:right w:w="240" w:type="dxa"/>
            </w:tcMar>
            <w:vAlign w:val="center"/>
            <w:hideMark/>
          </w:tcPr>
          <w:p w:rsidR="004551D5" w:rsidRPr="00E30347" w:rsidRDefault="004551D5" w:rsidP="00E30347">
            <w:pPr>
              <w:spacing w:before="100" w:beforeAutospacing="1" w:after="100" w:afterAutospacing="1" w:line="240" w:lineRule="auto"/>
              <w:rPr>
                <w:rFonts w:ascii="Helvetica" w:eastAsia="Times New Roman" w:hAnsi="Helvetica" w:cs="Helvetica"/>
                <w:sz w:val="24"/>
                <w:szCs w:val="24"/>
              </w:rPr>
            </w:pP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5A6D5A" w:rsidP="004551D5">
            <w:pPr>
              <w:spacing w:after="0" w:line="240" w:lineRule="auto"/>
              <w:rPr>
                <w:rFonts w:ascii="Helvetica" w:eastAsia="Times New Roman" w:hAnsi="Helvetica" w:cs="Helvetica"/>
                <w:sz w:val="24"/>
                <w:szCs w:val="24"/>
              </w:rPr>
            </w:pPr>
            <w:r>
              <w:rPr>
                <w:rFonts w:ascii="Helvetica" w:eastAsia="Times New Roman" w:hAnsi="Helvetica" w:cs="Helvetica"/>
                <w:b/>
                <w:bCs/>
                <w:sz w:val="24"/>
                <w:szCs w:val="24"/>
              </w:rPr>
              <w:t>Maintenance</w:t>
            </w:r>
            <w:r w:rsidR="004551D5" w:rsidRPr="004551D5">
              <w:rPr>
                <w:rFonts w:ascii="Helvetica" w:eastAsia="Times New Roman" w:hAnsi="Helvetica" w:cs="Helvetica"/>
                <w:b/>
                <w:bCs/>
                <w:sz w:val="24"/>
                <w:szCs w:val="24"/>
              </w:rPr>
              <w:t xml:space="preserve"> IPM liaison</w:t>
            </w:r>
          </w:p>
        </w:tc>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numPr>
                <w:ilvl w:val="0"/>
                <w:numId w:val="10"/>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The IPM l</w:t>
            </w:r>
            <w:r w:rsidR="00E30347">
              <w:rPr>
                <w:rFonts w:ascii="Helvetica" w:eastAsia="Times New Roman" w:hAnsi="Helvetica" w:cs="Helvetica"/>
                <w:sz w:val="24"/>
                <w:szCs w:val="24"/>
              </w:rPr>
              <w:t>iaison will be the</w:t>
            </w:r>
            <w:r w:rsidR="00EB0B3B">
              <w:rPr>
                <w:rFonts w:ascii="Helvetica" w:eastAsia="Times New Roman" w:hAnsi="Helvetica" w:cs="Helvetica"/>
                <w:sz w:val="24"/>
                <w:szCs w:val="24"/>
              </w:rPr>
              <w:t xml:space="preserve"> </w:t>
            </w:r>
            <w:r w:rsidRPr="004551D5">
              <w:rPr>
                <w:rFonts w:ascii="Helvetica" w:eastAsia="Times New Roman" w:hAnsi="Helvetica" w:cs="Helvetica"/>
                <w:sz w:val="24"/>
                <w:szCs w:val="24"/>
              </w:rPr>
              <w:t>contact person for pest</w:t>
            </w:r>
            <w:r w:rsidRPr="004551D5">
              <w:rPr>
                <w:rFonts w:ascii="Helvetica" w:eastAsia="Times New Roman" w:hAnsi="Helvetica" w:cs="Helvetica"/>
                <w:sz w:val="24"/>
                <w:szCs w:val="24"/>
              </w:rPr>
              <w:br/>
              <w:t>control;</w:t>
            </w:r>
          </w:p>
          <w:p w:rsidR="004551D5" w:rsidRPr="004551D5" w:rsidRDefault="00EB0B3B" w:rsidP="004551D5">
            <w:pPr>
              <w:numPr>
                <w:ilvl w:val="0"/>
                <w:numId w:val="10"/>
              </w:numPr>
              <w:spacing w:before="100" w:beforeAutospacing="1" w:after="100" w:afterAutospacing="1" w:line="240" w:lineRule="auto"/>
              <w:rPr>
                <w:rFonts w:ascii="Helvetica" w:eastAsia="Times New Roman" w:hAnsi="Helvetica" w:cs="Helvetica"/>
                <w:sz w:val="24"/>
                <w:szCs w:val="24"/>
              </w:rPr>
            </w:pPr>
            <w:r>
              <w:rPr>
                <w:rFonts w:ascii="Helvetica" w:eastAsia="Times New Roman" w:hAnsi="Helvetica" w:cs="Helvetica"/>
                <w:sz w:val="24"/>
                <w:szCs w:val="24"/>
              </w:rPr>
              <w:t xml:space="preserve"> Contact  </w:t>
            </w:r>
            <w:r w:rsidR="004551D5" w:rsidRPr="004551D5">
              <w:rPr>
                <w:rFonts w:ascii="Helvetica" w:eastAsia="Times New Roman" w:hAnsi="Helvetica" w:cs="Helvetica"/>
                <w:sz w:val="24"/>
                <w:szCs w:val="24"/>
              </w:rPr>
              <w:t>pest control services as required and review pesticide application plans with the IPM Coordinator prior to any applications (except for baits and gels);</w:t>
            </w:r>
          </w:p>
          <w:p w:rsidR="004551D5" w:rsidRPr="004551D5" w:rsidRDefault="004551D5" w:rsidP="004551D5">
            <w:pPr>
              <w:numPr>
                <w:ilvl w:val="0"/>
                <w:numId w:val="10"/>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Identify and record the targeted pests, types, and quantities, times, dates, climatic conditions and locations of pesticides used.</w:t>
            </w:r>
          </w:p>
          <w:p w:rsidR="004551D5" w:rsidRPr="004551D5" w:rsidRDefault="00EB0B3B" w:rsidP="00377CA2">
            <w:pPr>
              <w:numPr>
                <w:ilvl w:val="0"/>
                <w:numId w:val="10"/>
              </w:numPr>
              <w:spacing w:before="100" w:beforeAutospacing="1" w:after="100" w:afterAutospacing="1" w:line="240" w:lineRule="auto"/>
              <w:rPr>
                <w:rFonts w:ascii="Helvetica" w:eastAsia="Times New Roman" w:hAnsi="Helvetica" w:cs="Helvetica"/>
                <w:sz w:val="24"/>
                <w:szCs w:val="24"/>
              </w:rPr>
            </w:pPr>
            <w:r>
              <w:rPr>
                <w:rFonts w:ascii="Helvetica" w:eastAsia="Times New Roman" w:hAnsi="Helvetica" w:cs="Helvetica"/>
                <w:sz w:val="24"/>
                <w:szCs w:val="24"/>
              </w:rPr>
              <w:t xml:space="preserve"> Maintain </w:t>
            </w:r>
            <w:r w:rsidR="004551D5" w:rsidRPr="004551D5">
              <w:rPr>
                <w:rFonts w:ascii="Helvetica" w:eastAsia="Times New Roman" w:hAnsi="Helvetica" w:cs="Helvetica"/>
                <w:sz w:val="24"/>
                <w:szCs w:val="24"/>
              </w:rPr>
              <w:t xml:space="preserve">MSDS for each </w:t>
            </w:r>
            <w:r>
              <w:rPr>
                <w:rFonts w:ascii="Helvetica" w:eastAsia="Times New Roman" w:hAnsi="Helvetica" w:cs="Helvetica"/>
                <w:sz w:val="24"/>
                <w:szCs w:val="24"/>
              </w:rPr>
              <w:t>pesticide used </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p>
        </w:tc>
        <w:tc>
          <w:tcPr>
            <w:tcW w:w="0" w:type="auto"/>
            <w:tcBorders>
              <w:right w:val="single" w:sz="6" w:space="0" w:color="565A5C"/>
            </w:tcBorders>
            <w:tcMar>
              <w:top w:w="120" w:type="dxa"/>
              <w:left w:w="240" w:type="dxa"/>
              <w:bottom w:w="120" w:type="dxa"/>
              <w:right w:w="240" w:type="dxa"/>
            </w:tcMar>
            <w:vAlign w:val="center"/>
            <w:hideMark/>
          </w:tcPr>
          <w:p w:rsidR="004551D5" w:rsidRPr="00EB0B3B" w:rsidRDefault="004551D5" w:rsidP="00EB0B3B">
            <w:pPr>
              <w:numPr>
                <w:ilvl w:val="0"/>
                <w:numId w:val="11"/>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Utilize IPM methods to provide pest contr</w:t>
            </w:r>
            <w:r w:rsidR="00EB0B3B">
              <w:rPr>
                <w:rFonts w:ascii="Helvetica" w:eastAsia="Times New Roman" w:hAnsi="Helvetica" w:cs="Helvetica"/>
                <w:sz w:val="24"/>
                <w:szCs w:val="24"/>
              </w:rPr>
              <w:t>ol services to all properties</w:t>
            </w:r>
            <w:r w:rsidRPr="004551D5">
              <w:rPr>
                <w:rFonts w:ascii="Helvetica" w:eastAsia="Times New Roman" w:hAnsi="Helvetica" w:cs="Helvetica"/>
                <w:sz w:val="24"/>
                <w:szCs w:val="24"/>
              </w:rPr>
              <w:t xml:space="preserve"> in a t</w:t>
            </w:r>
            <w:r w:rsidR="00EB0B3B">
              <w:rPr>
                <w:rFonts w:ascii="Helvetica" w:eastAsia="Times New Roman" w:hAnsi="Helvetica" w:cs="Helvetica"/>
                <w:sz w:val="24"/>
                <w:szCs w:val="24"/>
              </w:rPr>
              <w:t>imely and cost effective manner</w:t>
            </w:r>
          </w:p>
          <w:p w:rsidR="004551D5" w:rsidRPr="00EB0B3B" w:rsidRDefault="004551D5" w:rsidP="00EB0B3B">
            <w:pPr>
              <w:spacing w:before="100" w:beforeAutospacing="1" w:after="100" w:afterAutospacing="1" w:line="240" w:lineRule="auto"/>
              <w:rPr>
                <w:rFonts w:ascii="Helvetica" w:eastAsia="Times New Roman" w:hAnsi="Helvetica" w:cs="Helvetica"/>
                <w:sz w:val="24"/>
                <w:szCs w:val="24"/>
              </w:rPr>
            </w:pPr>
          </w:p>
          <w:p w:rsidR="004551D5" w:rsidRPr="005A6D5A" w:rsidRDefault="004551D5" w:rsidP="005A6D5A">
            <w:pPr>
              <w:spacing w:before="100" w:beforeAutospacing="1" w:after="100" w:afterAutospacing="1" w:line="240" w:lineRule="auto"/>
              <w:ind w:left="720"/>
              <w:rPr>
                <w:rFonts w:ascii="Helvetica" w:eastAsia="Times New Roman" w:hAnsi="Helvetica" w:cs="Helvetica"/>
                <w:sz w:val="24"/>
                <w:szCs w:val="24"/>
              </w:rPr>
            </w:pP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r w:rsidRPr="004551D5">
              <w:rPr>
                <w:rFonts w:ascii="Helvetica" w:eastAsia="Times New Roman" w:hAnsi="Helvetica" w:cs="Helvetica"/>
                <w:b/>
                <w:bCs/>
                <w:sz w:val="24"/>
                <w:szCs w:val="24"/>
              </w:rPr>
              <w:t>All applicators (including contractors)</w:t>
            </w:r>
          </w:p>
        </w:tc>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numPr>
                <w:ilvl w:val="0"/>
                <w:numId w:val="12"/>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Notification and Posting of Pest</w:t>
            </w:r>
            <w:r w:rsidR="00377CA2">
              <w:rPr>
                <w:rFonts w:ascii="Helvetica" w:eastAsia="Times New Roman" w:hAnsi="Helvetica" w:cs="Helvetica"/>
                <w:sz w:val="24"/>
                <w:szCs w:val="24"/>
              </w:rPr>
              <w:t xml:space="preserve">icide Usage by all licensed </w:t>
            </w:r>
            <w:r w:rsidR="005A6D5A">
              <w:rPr>
                <w:rFonts w:ascii="Helvetica" w:eastAsia="Times New Roman" w:hAnsi="Helvetica" w:cs="Helvetica"/>
                <w:sz w:val="24"/>
                <w:szCs w:val="24"/>
              </w:rPr>
              <w:t xml:space="preserve">school </w:t>
            </w:r>
            <w:r w:rsidR="00377CA2">
              <w:rPr>
                <w:rFonts w:ascii="Helvetica" w:eastAsia="Times New Roman" w:hAnsi="Helvetica" w:cs="Helvetica"/>
                <w:sz w:val="24"/>
                <w:szCs w:val="24"/>
              </w:rPr>
              <w:t>personnel</w:t>
            </w:r>
            <w:r w:rsidR="005A6D5A">
              <w:rPr>
                <w:rFonts w:ascii="Helvetica" w:eastAsia="Times New Roman" w:hAnsi="Helvetica" w:cs="Helvetica"/>
                <w:sz w:val="24"/>
                <w:szCs w:val="24"/>
              </w:rPr>
              <w:t xml:space="preserve"> and</w:t>
            </w:r>
            <w:r w:rsidRPr="004551D5">
              <w:rPr>
                <w:rFonts w:ascii="Helvetica" w:eastAsia="Times New Roman" w:hAnsi="Helvetica" w:cs="Helvetica"/>
                <w:sz w:val="24"/>
                <w:szCs w:val="24"/>
              </w:rPr>
              <w:t> commercial pesticide applicators must comply with the notification and posting r</w:t>
            </w:r>
            <w:r w:rsidR="005A6D5A">
              <w:rPr>
                <w:rFonts w:ascii="Helvetica" w:eastAsia="Times New Roman" w:hAnsi="Helvetica" w:cs="Helvetica"/>
                <w:sz w:val="24"/>
                <w:szCs w:val="24"/>
              </w:rPr>
              <w:t>egulations as stated in North Carolina</w:t>
            </w:r>
            <w:r w:rsidRPr="004551D5">
              <w:rPr>
                <w:rFonts w:ascii="Helvetica" w:eastAsia="Times New Roman" w:hAnsi="Helvetica" w:cs="Helvetica"/>
                <w:sz w:val="24"/>
                <w:szCs w:val="24"/>
              </w:rPr>
              <w:t xml:space="preserve"> Depa</w:t>
            </w:r>
            <w:r w:rsidR="005A6D5A">
              <w:rPr>
                <w:rFonts w:ascii="Helvetica" w:eastAsia="Times New Roman" w:hAnsi="Helvetica" w:cs="Helvetica"/>
                <w:sz w:val="24"/>
                <w:szCs w:val="24"/>
              </w:rPr>
              <w:t xml:space="preserve">rtment of Agriculture, </w:t>
            </w:r>
            <w:r w:rsidRPr="004551D5">
              <w:rPr>
                <w:rFonts w:ascii="Helvetica" w:eastAsia="Times New Roman" w:hAnsi="Helvetica" w:cs="Helvetica"/>
                <w:sz w:val="24"/>
                <w:szCs w:val="24"/>
              </w:rPr>
              <w:t>Pesticide Applicators Act and Rules and Regulations Pertaining to the Administration and Enforcement of the Pesticide Applicators Act).</w:t>
            </w:r>
          </w:p>
          <w:p w:rsidR="004551D5" w:rsidRPr="004551D5" w:rsidRDefault="004551D5" w:rsidP="004551D5">
            <w:pPr>
              <w:numPr>
                <w:ilvl w:val="0"/>
                <w:numId w:val="12"/>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All applicator</w:t>
            </w:r>
            <w:r w:rsidR="005A6D5A">
              <w:rPr>
                <w:rFonts w:ascii="Helvetica" w:eastAsia="Times New Roman" w:hAnsi="Helvetica" w:cs="Helvetica"/>
                <w:sz w:val="24"/>
                <w:szCs w:val="24"/>
              </w:rPr>
              <w:t>s shall provide the Maintenance</w:t>
            </w:r>
            <w:r w:rsidRPr="004551D5">
              <w:rPr>
                <w:rFonts w:ascii="Helvetica" w:eastAsia="Times New Roman" w:hAnsi="Helvetica" w:cs="Helvetica"/>
                <w:sz w:val="24"/>
                <w:szCs w:val="24"/>
              </w:rPr>
              <w:t xml:space="preserve"> IPM liaisons a proposed method of treatment and pesticide use plan for review prior to any</w:t>
            </w:r>
            <w:r w:rsidRPr="004551D5">
              <w:rPr>
                <w:rFonts w:ascii="Helvetica" w:eastAsia="Times New Roman" w:hAnsi="Helvetica" w:cs="Helvetica"/>
                <w:sz w:val="24"/>
                <w:szCs w:val="24"/>
              </w:rPr>
              <w:br/>
              <w:t>application.</w:t>
            </w:r>
          </w:p>
          <w:p w:rsidR="004551D5" w:rsidRPr="004551D5" w:rsidRDefault="005A6D5A" w:rsidP="004551D5">
            <w:pPr>
              <w:numPr>
                <w:ilvl w:val="0"/>
                <w:numId w:val="12"/>
              </w:numPr>
              <w:spacing w:before="100" w:beforeAutospacing="1" w:after="100" w:afterAutospacing="1" w:line="240" w:lineRule="auto"/>
              <w:rPr>
                <w:rFonts w:ascii="Helvetica" w:eastAsia="Times New Roman" w:hAnsi="Helvetica" w:cs="Helvetica"/>
                <w:sz w:val="24"/>
                <w:szCs w:val="24"/>
              </w:rPr>
            </w:pPr>
            <w:r>
              <w:rPr>
                <w:rFonts w:ascii="Helvetica" w:eastAsia="Times New Roman" w:hAnsi="Helvetica" w:cs="Helvetica"/>
                <w:sz w:val="24"/>
                <w:szCs w:val="24"/>
              </w:rPr>
              <w:t>Record Keeping – each licensed school</w:t>
            </w:r>
            <w:r w:rsidR="004551D5" w:rsidRPr="004551D5">
              <w:rPr>
                <w:rFonts w:ascii="Helvetica" w:eastAsia="Times New Roman" w:hAnsi="Helvetica" w:cs="Helvetica"/>
                <w:sz w:val="24"/>
                <w:szCs w:val="24"/>
              </w:rPr>
              <w:t xml:space="preserve"> or commercial pesticide applicator shall provide a legible record of application and MSDS for all pesticides us</w:t>
            </w:r>
            <w:r>
              <w:rPr>
                <w:rFonts w:ascii="Helvetica" w:eastAsia="Times New Roman" w:hAnsi="Helvetica" w:cs="Helvetica"/>
                <w:sz w:val="24"/>
                <w:szCs w:val="24"/>
              </w:rPr>
              <w:t>ed on campus to the maintenance</w:t>
            </w:r>
            <w:r w:rsidR="004551D5" w:rsidRPr="004551D5">
              <w:rPr>
                <w:rFonts w:ascii="Helvetica" w:eastAsia="Times New Roman" w:hAnsi="Helvetica" w:cs="Helvetica"/>
                <w:sz w:val="24"/>
                <w:szCs w:val="24"/>
              </w:rPr>
              <w:t xml:space="preserve"> IPM liaisons. These records shall include: </w:t>
            </w:r>
          </w:p>
          <w:p w:rsidR="004551D5" w:rsidRPr="004551D5" w:rsidRDefault="004551D5" w:rsidP="004551D5">
            <w:pPr>
              <w:numPr>
                <w:ilvl w:val="1"/>
                <w:numId w:val="12"/>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Targeted pest;</w:t>
            </w:r>
          </w:p>
          <w:p w:rsidR="004551D5" w:rsidRPr="004551D5" w:rsidRDefault="004551D5" w:rsidP="004551D5">
            <w:pPr>
              <w:numPr>
                <w:ilvl w:val="1"/>
                <w:numId w:val="12"/>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Time, date, location and climatic conditions of the application;</w:t>
            </w:r>
          </w:p>
          <w:p w:rsidR="004551D5" w:rsidRPr="004551D5" w:rsidRDefault="004551D5" w:rsidP="004551D5">
            <w:pPr>
              <w:numPr>
                <w:ilvl w:val="1"/>
                <w:numId w:val="12"/>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Type and quantity and concentration of the pesticide used.</w:t>
            </w:r>
          </w:p>
          <w:p w:rsidR="004551D5" w:rsidRPr="004551D5" w:rsidRDefault="005A6D5A" w:rsidP="004551D5">
            <w:pPr>
              <w:numPr>
                <w:ilvl w:val="0"/>
                <w:numId w:val="12"/>
              </w:numPr>
              <w:spacing w:before="100" w:beforeAutospacing="1" w:after="100" w:afterAutospacing="1" w:line="240" w:lineRule="auto"/>
              <w:rPr>
                <w:rFonts w:ascii="Helvetica" w:eastAsia="Times New Roman" w:hAnsi="Helvetica" w:cs="Helvetica"/>
                <w:sz w:val="24"/>
                <w:szCs w:val="24"/>
              </w:rPr>
            </w:pPr>
            <w:r>
              <w:rPr>
                <w:rFonts w:ascii="Helvetica" w:eastAsia="Times New Roman" w:hAnsi="Helvetica" w:cs="Helvetica"/>
                <w:sz w:val="24"/>
                <w:szCs w:val="24"/>
              </w:rPr>
              <w:t>Maintenance IPM liaisons shall maintain</w:t>
            </w:r>
            <w:r w:rsidR="00B52F48">
              <w:rPr>
                <w:rFonts w:ascii="Helvetica" w:eastAsia="Times New Roman" w:hAnsi="Helvetica" w:cs="Helvetica"/>
                <w:sz w:val="24"/>
                <w:szCs w:val="24"/>
              </w:rPr>
              <w:t xml:space="preserve"> these records </w:t>
            </w:r>
            <w:r w:rsidR="004551D5" w:rsidRPr="004551D5">
              <w:rPr>
                <w:rFonts w:ascii="Helvetica" w:eastAsia="Times New Roman" w:hAnsi="Helvetica" w:cs="Helvetica"/>
                <w:sz w:val="24"/>
                <w:szCs w:val="24"/>
              </w:rPr>
              <w:t>for a period of five years.</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r w:rsidRPr="004551D5">
              <w:rPr>
                <w:rFonts w:ascii="Helvetica" w:eastAsia="Times New Roman" w:hAnsi="Helvetica" w:cs="Helvetica"/>
                <w:b/>
                <w:bCs/>
                <w:sz w:val="24"/>
                <w:szCs w:val="24"/>
              </w:rPr>
              <w:t>Contractors (must be</w:t>
            </w:r>
            <w:r w:rsidRPr="004551D5">
              <w:rPr>
                <w:rFonts w:ascii="Helvetica" w:eastAsia="Times New Roman" w:hAnsi="Helvetica" w:cs="Helvetica"/>
                <w:sz w:val="24"/>
                <w:szCs w:val="24"/>
              </w:rPr>
              <w:br/>
            </w:r>
            <w:r w:rsidRPr="004551D5">
              <w:rPr>
                <w:rFonts w:ascii="Helvetica" w:eastAsia="Times New Roman" w:hAnsi="Helvetica" w:cs="Helvetica"/>
                <w:b/>
                <w:bCs/>
                <w:sz w:val="24"/>
                <w:szCs w:val="24"/>
              </w:rPr>
              <w:t>licensed commercial</w:t>
            </w:r>
            <w:r w:rsidRPr="004551D5">
              <w:rPr>
                <w:rFonts w:ascii="Helvetica" w:eastAsia="Times New Roman" w:hAnsi="Helvetica" w:cs="Helvetica"/>
                <w:sz w:val="24"/>
                <w:szCs w:val="24"/>
              </w:rPr>
              <w:br/>
            </w:r>
            <w:r w:rsidRPr="004551D5">
              <w:rPr>
                <w:rFonts w:ascii="Helvetica" w:eastAsia="Times New Roman" w:hAnsi="Helvetica" w:cs="Helvetica"/>
                <w:b/>
                <w:bCs/>
                <w:sz w:val="24"/>
                <w:szCs w:val="24"/>
              </w:rPr>
              <w:t>applicators)</w:t>
            </w:r>
          </w:p>
        </w:tc>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numPr>
                <w:ilvl w:val="0"/>
                <w:numId w:val="13"/>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All commercial pest control co</w:t>
            </w:r>
            <w:r w:rsidR="00B52F48">
              <w:rPr>
                <w:rFonts w:ascii="Helvetica" w:eastAsia="Times New Roman" w:hAnsi="Helvetica" w:cs="Helvetica"/>
                <w:sz w:val="24"/>
                <w:szCs w:val="24"/>
              </w:rPr>
              <w:t>ntractors must comply with the Rowan\Salisbury school system</w:t>
            </w:r>
            <w:r w:rsidRPr="004551D5">
              <w:rPr>
                <w:rFonts w:ascii="Helvetica" w:eastAsia="Times New Roman" w:hAnsi="Helvetica" w:cs="Helvetica"/>
                <w:sz w:val="24"/>
                <w:szCs w:val="24"/>
              </w:rPr>
              <w:t xml:space="preserve"> IPM policy and procedures.</w:t>
            </w:r>
          </w:p>
          <w:p w:rsidR="004551D5" w:rsidRPr="004551D5" w:rsidRDefault="004551D5" w:rsidP="004551D5">
            <w:pPr>
              <w:numPr>
                <w:ilvl w:val="0"/>
                <w:numId w:val="13"/>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All commercial applicators must be p</w:t>
            </w:r>
            <w:r w:rsidR="00B52F48">
              <w:rPr>
                <w:rFonts w:ascii="Helvetica" w:eastAsia="Times New Roman" w:hAnsi="Helvetica" w:cs="Helvetica"/>
                <w:sz w:val="24"/>
                <w:szCs w:val="24"/>
              </w:rPr>
              <w:t>roperly licensed by the North Carolina</w:t>
            </w:r>
            <w:r w:rsidRPr="004551D5">
              <w:rPr>
                <w:rFonts w:ascii="Helvetica" w:eastAsia="Times New Roman" w:hAnsi="Helvetica" w:cs="Helvetica"/>
                <w:sz w:val="24"/>
                <w:szCs w:val="24"/>
              </w:rPr>
              <w:t> Department of Agriculture</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r w:rsidRPr="004551D5">
              <w:rPr>
                <w:rFonts w:ascii="Helvetica" w:eastAsia="Times New Roman" w:hAnsi="Helvetica" w:cs="Helvetica"/>
                <w:b/>
                <w:bCs/>
                <w:sz w:val="24"/>
                <w:szCs w:val="24"/>
              </w:rPr>
              <w:t>Procurement and storage personnel</w:t>
            </w:r>
          </w:p>
        </w:tc>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numPr>
                <w:ilvl w:val="0"/>
                <w:numId w:val="14"/>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Only Qualified Chemical Applicator Supervisors licensed with the Department of Agriculture shall have authority to purchase pesticides.</w:t>
            </w:r>
          </w:p>
          <w:p w:rsidR="004551D5" w:rsidRPr="004551D5" w:rsidRDefault="004551D5" w:rsidP="004551D5">
            <w:pPr>
              <w:numPr>
                <w:ilvl w:val="0"/>
                <w:numId w:val="14"/>
              </w:numPr>
              <w:spacing w:before="100" w:beforeAutospacing="1" w:after="100" w:afterAutospacing="1" w:line="240" w:lineRule="auto"/>
              <w:rPr>
                <w:rFonts w:ascii="Helvetica" w:eastAsia="Times New Roman" w:hAnsi="Helvetica" w:cs="Helvetica"/>
                <w:sz w:val="24"/>
                <w:szCs w:val="24"/>
              </w:rPr>
            </w:pPr>
            <w:r w:rsidRPr="004551D5">
              <w:rPr>
                <w:rFonts w:ascii="Helvetica" w:eastAsia="Times New Roman" w:hAnsi="Helvetica" w:cs="Helvetica"/>
                <w:sz w:val="24"/>
                <w:szCs w:val="24"/>
              </w:rPr>
              <w:t>All pesticides shall be st</w:t>
            </w:r>
            <w:r w:rsidR="00B52F48">
              <w:rPr>
                <w:rFonts w:ascii="Helvetica" w:eastAsia="Times New Roman" w:hAnsi="Helvetica" w:cs="Helvetica"/>
                <w:sz w:val="24"/>
                <w:szCs w:val="24"/>
              </w:rPr>
              <w:t>ored in compliance with North Carolina</w:t>
            </w:r>
            <w:r w:rsidRPr="004551D5">
              <w:rPr>
                <w:rFonts w:ascii="Helvetica" w:eastAsia="Times New Roman" w:hAnsi="Helvetica" w:cs="Helvetica"/>
                <w:sz w:val="24"/>
                <w:szCs w:val="24"/>
              </w:rPr>
              <w:t xml:space="preserve"> Department of Agriculture Rules and Regulation</w:t>
            </w:r>
            <w:r w:rsidR="00B52F48">
              <w:rPr>
                <w:rFonts w:ascii="Helvetica" w:eastAsia="Times New Roman" w:hAnsi="Helvetica" w:cs="Helvetica"/>
                <w:sz w:val="24"/>
                <w:szCs w:val="24"/>
              </w:rPr>
              <w:t>s.</w:t>
            </w:r>
          </w:p>
        </w:tc>
      </w:tr>
      <w:tr w:rsidR="004551D5" w:rsidRPr="004551D5" w:rsidTr="004551D5">
        <w:tc>
          <w:tcPr>
            <w:tcW w:w="0" w:type="auto"/>
            <w:tcBorders>
              <w:right w:val="single" w:sz="6" w:space="0" w:color="565A5C"/>
            </w:tcBorders>
            <w:tcMar>
              <w:top w:w="120" w:type="dxa"/>
              <w:left w:w="240" w:type="dxa"/>
              <w:bottom w:w="120" w:type="dxa"/>
              <w:right w:w="240" w:type="dxa"/>
            </w:tcMar>
            <w:vAlign w:val="center"/>
            <w:hideMark/>
          </w:tcPr>
          <w:p w:rsidR="004551D5" w:rsidRPr="004551D5" w:rsidRDefault="004551D5" w:rsidP="004551D5">
            <w:pPr>
              <w:spacing w:after="0" w:line="240" w:lineRule="auto"/>
              <w:rPr>
                <w:rFonts w:ascii="Helvetica" w:eastAsia="Times New Roman" w:hAnsi="Helvetica" w:cs="Helvetica"/>
                <w:sz w:val="24"/>
                <w:szCs w:val="24"/>
              </w:rPr>
            </w:pPr>
          </w:p>
        </w:tc>
        <w:tc>
          <w:tcPr>
            <w:tcW w:w="0" w:type="auto"/>
            <w:vAlign w:val="center"/>
            <w:hideMark/>
          </w:tcPr>
          <w:p w:rsidR="004551D5" w:rsidRPr="004551D5" w:rsidRDefault="004551D5" w:rsidP="004551D5">
            <w:pPr>
              <w:spacing w:after="0" w:line="240" w:lineRule="auto"/>
              <w:rPr>
                <w:rFonts w:ascii="Times New Roman" w:eastAsia="Times New Roman" w:hAnsi="Times New Roman" w:cs="Times New Roman"/>
                <w:sz w:val="20"/>
                <w:szCs w:val="20"/>
              </w:rPr>
            </w:pPr>
          </w:p>
        </w:tc>
      </w:tr>
    </w:tbl>
    <w:p w:rsidR="00C030C6" w:rsidRDefault="00C030C6"/>
    <w:sectPr w:rsidR="00C0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688"/>
    <w:multiLevelType w:val="multilevel"/>
    <w:tmpl w:val="93CE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1A3B"/>
    <w:multiLevelType w:val="multilevel"/>
    <w:tmpl w:val="DF0A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C4EAC"/>
    <w:multiLevelType w:val="multilevel"/>
    <w:tmpl w:val="B0F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446D9"/>
    <w:multiLevelType w:val="multilevel"/>
    <w:tmpl w:val="79FA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A5B70"/>
    <w:multiLevelType w:val="multilevel"/>
    <w:tmpl w:val="5044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04681"/>
    <w:multiLevelType w:val="multilevel"/>
    <w:tmpl w:val="11B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55705"/>
    <w:multiLevelType w:val="multilevel"/>
    <w:tmpl w:val="46FC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AD5738"/>
    <w:multiLevelType w:val="multilevel"/>
    <w:tmpl w:val="8266E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19205E"/>
    <w:multiLevelType w:val="multilevel"/>
    <w:tmpl w:val="D33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40CFE"/>
    <w:multiLevelType w:val="multilevel"/>
    <w:tmpl w:val="400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F49BE"/>
    <w:multiLevelType w:val="multilevel"/>
    <w:tmpl w:val="88A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C35D3"/>
    <w:multiLevelType w:val="multilevel"/>
    <w:tmpl w:val="4140A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2"/>
  </w:num>
  <w:num w:numId="4">
    <w:abstractNumId w:val="1"/>
  </w:num>
  <w:num w:numId="5">
    <w:abstractNumId w:val="11"/>
  </w:num>
  <w:num w:numId="6">
    <w:abstractNumId w:val="11"/>
    <w:lvlOverride w:ilvl="1">
      <w:lvl w:ilvl="1">
        <w:numFmt w:val="decimal"/>
        <w:lvlText w:val="%2."/>
        <w:lvlJc w:val="left"/>
      </w:lvl>
    </w:lvlOverride>
  </w:num>
  <w:num w:numId="7">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8"/>
  </w:num>
  <w:num w:numId="9">
    <w:abstractNumId w:val="9"/>
  </w:num>
  <w:num w:numId="10">
    <w:abstractNumId w:val="0"/>
  </w:num>
  <w:num w:numId="11">
    <w:abstractNumId w:val="4"/>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D5"/>
    <w:rsid w:val="0003269C"/>
    <w:rsid w:val="00377CA2"/>
    <w:rsid w:val="004551D5"/>
    <w:rsid w:val="0047622C"/>
    <w:rsid w:val="00484546"/>
    <w:rsid w:val="005A6D5A"/>
    <w:rsid w:val="007B041A"/>
    <w:rsid w:val="00B44B8B"/>
    <w:rsid w:val="00B52F48"/>
    <w:rsid w:val="00C030C6"/>
    <w:rsid w:val="00E30347"/>
    <w:rsid w:val="00EB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0F73"/>
  <w15:chartTrackingRefBased/>
  <w15:docId w15:val="{1777C2BE-7057-40F1-BBD8-E1230B53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F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6798">
      <w:bodyDiv w:val="1"/>
      <w:marLeft w:val="0"/>
      <w:marRight w:val="0"/>
      <w:marTop w:val="0"/>
      <w:marBottom w:val="0"/>
      <w:divBdr>
        <w:top w:val="none" w:sz="0" w:space="0" w:color="auto"/>
        <w:left w:val="none" w:sz="0" w:space="0" w:color="auto"/>
        <w:bottom w:val="none" w:sz="0" w:space="0" w:color="auto"/>
        <w:right w:val="none" w:sz="0" w:space="0" w:color="auto"/>
      </w:divBdr>
      <w:divsChild>
        <w:div w:id="1536499453">
          <w:marLeft w:val="0"/>
          <w:marRight w:val="0"/>
          <w:marTop w:val="0"/>
          <w:marBottom w:val="0"/>
          <w:divBdr>
            <w:top w:val="none" w:sz="0" w:space="0" w:color="auto"/>
            <w:left w:val="none" w:sz="0" w:space="0" w:color="auto"/>
            <w:bottom w:val="none" w:sz="0" w:space="0" w:color="auto"/>
            <w:right w:val="none" w:sz="0" w:space="0" w:color="auto"/>
          </w:divBdr>
          <w:divsChild>
            <w:div w:id="1182086720">
              <w:marLeft w:val="0"/>
              <w:marRight w:val="0"/>
              <w:marTop w:val="0"/>
              <w:marBottom w:val="0"/>
              <w:divBdr>
                <w:top w:val="none" w:sz="0" w:space="0" w:color="auto"/>
                <w:left w:val="none" w:sz="0" w:space="0" w:color="auto"/>
                <w:bottom w:val="none" w:sz="0" w:space="0" w:color="auto"/>
                <w:right w:val="none" w:sz="0" w:space="0" w:color="auto"/>
              </w:divBdr>
            </w:div>
          </w:divsChild>
        </w:div>
        <w:div w:id="1006247912">
          <w:marLeft w:val="0"/>
          <w:marRight w:val="0"/>
          <w:marTop w:val="480"/>
          <w:marBottom w:val="960"/>
          <w:divBdr>
            <w:top w:val="none" w:sz="0" w:space="0" w:color="auto"/>
            <w:left w:val="none" w:sz="0" w:space="0" w:color="auto"/>
            <w:bottom w:val="none" w:sz="0" w:space="0" w:color="auto"/>
            <w:right w:val="none" w:sz="0" w:space="0" w:color="auto"/>
          </w:divBdr>
          <w:divsChild>
            <w:div w:id="1689722627">
              <w:marLeft w:val="0"/>
              <w:marRight w:val="0"/>
              <w:marTop w:val="0"/>
              <w:marBottom w:val="0"/>
              <w:divBdr>
                <w:top w:val="none" w:sz="0" w:space="0" w:color="auto"/>
                <w:left w:val="none" w:sz="0" w:space="0" w:color="auto"/>
                <w:bottom w:val="none" w:sz="0" w:space="0" w:color="auto"/>
                <w:right w:val="none" w:sz="0" w:space="0" w:color="auto"/>
              </w:divBdr>
            </w:div>
            <w:div w:id="784229912">
              <w:marLeft w:val="0"/>
              <w:marRight w:val="0"/>
              <w:marTop w:val="0"/>
              <w:marBottom w:val="480"/>
              <w:divBdr>
                <w:top w:val="none" w:sz="0" w:space="0" w:color="auto"/>
                <w:left w:val="none" w:sz="0" w:space="0" w:color="auto"/>
                <w:bottom w:val="none" w:sz="0" w:space="0" w:color="auto"/>
                <w:right w:val="none" w:sz="0" w:space="0" w:color="auto"/>
              </w:divBdr>
              <w:divsChild>
                <w:div w:id="55133670">
                  <w:marLeft w:val="0"/>
                  <w:marRight w:val="0"/>
                  <w:marTop w:val="0"/>
                  <w:marBottom w:val="0"/>
                  <w:divBdr>
                    <w:top w:val="none" w:sz="0" w:space="0" w:color="auto"/>
                    <w:left w:val="none" w:sz="0" w:space="0" w:color="auto"/>
                    <w:bottom w:val="none" w:sz="0" w:space="0" w:color="auto"/>
                    <w:right w:val="none" w:sz="0" w:space="0" w:color="auto"/>
                  </w:divBdr>
                  <w:divsChild>
                    <w:div w:id="1520505824">
                      <w:marLeft w:val="0"/>
                      <w:marRight w:val="0"/>
                      <w:marTop w:val="0"/>
                      <w:marBottom w:val="0"/>
                      <w:divBdr>
                        <w:top w:val="none" w:sz="0" w:space="0" w:color="auto"/>
                        <w:left w:val="none" w:sz="0" w:space="0" w:color="auto"/>
                        <w:bottom w:val="none" w:sz="0" w:space="0" w:color="auto"/>
                        <w:right w:val="none" w:sz="0" w:space="0" w:color="auto"/>
                      </w:divBdr>
                    </w:div>
                  </w:divsChild>
                </w:div>
                <w:div w:id="11052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colorado.edu/resources/pest-control-policy-and-procedure/" TargetMode="External"/><Relationship Id="rId3" Type="http://schemas.openxmlformats.org/officeDocument/2006/relationships/settings" Target="settings.xml"/><Relationship Id="rId7" Type="http://schemas.openxmlformats.org/officeDocument/2006/relationships/hyperlink" Target="https://ehs.colorado.edu/resources/pest-control-policy-and-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hs.colorado.edu/resources/pest-control-policy-and-procedure/" TargetMode="External"/><Relationship Id="rId11" Type="http://schemas.openxmlformats.org/officeDocument/2006/relationships/theme" Target="theme/theme1.xml"/><Relationship Id="rId5" Type="http://schemas.openxmlformats.org/officeDocument/2006/relationships/hyperlink" Target="https://ehs.colorado.edu/resources/pest-control-policy-and-proced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hs.colorado.edu/resources/pest-control-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Lotan A. Overcash</dc:creator>
  <cp:keywords/>
  <dc:description/>
  <cp:lastModifiedBy>Martha M. Wilson</cp:lastModifiedBy>
  <cp:revision>2</cp:revision>
  <cp:lastPrinted>2019-02-11T19:37:00Z</cp:lastPrinted>
  <dcterms:created xsi:type="dcterms:W3CDTF">2019-03-21T18:48:00Z</dcterms:created>
  <dcterms:modified xsi:type="dcterms:W3CDTF">2019-03-21T18:48:00Z</dcterms:modified>
</cp:coreProperties>
</file>